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AA3DF">
      <w:pPr>
        <w:numPr>
          <w:ilvl w:val="0"/>
          <w:numId w:val="0"/>
        </w:numPr>
        <w:ind w:leftChars="0"/>
        <w:rPr>
          <w:rFonts w:hint="eastAsia"/>
          <w:sz w:val="32"/>
          <w:szCs w:val="32"/>
          <w:lang w:val="en-US" w:eastAsia="zh-CN"/>
        </w:rPr>
      </w:pPr>
      <w:bookmarkStart w:id="0" w:name="_GoBack"/>
      <w:bookmarkEnd w:id="0"/>
      <w:r>
        <w:rPr>
          <w:rFonts w:hint="eastAsia"/>
          <w:sz w:val="32"/>
          <w:szCs w:val="32"/>
          <w:lang w:val="en-US" w:eastAsia="zh-CN"/>
        </w:rPr>
        <w:t>附件3：</w:t>
      </w:r>
    </w:p>
    <w:p w14:paraId="72B82D59">
      <w:pPr>
        <w:numPr>
          <w:ilvl w:val="0"/>
          <w:numId w:val="0"/>
        </w:numPr>
        <w:ind w:leftChars="0"/>
        <w:jc w:val="center"/>
        <w:rPr>
          <w:rFonts w:hint="eastAsia"/>
          <w:b/>
          <w:bCs/>
          <w:sz w:val="44"/>
          <w:szCs w:val="44"/>
          <w:lang w:val="en-US" w:eastAsia="zh-CN"/>
        </w:rPr>
      </w:pPr>
      <w:r>
        <w:rPr>
          <w:rFonts w:hint="eastAsia"/>
          <w:b/>
          <w:bCs/>
          <w:sz w:val="44"/>
          <w:szCs w:val="44"/>
          <w:lang w:val="en-US" w:eastAsia="zh-CN"/>
        </w:rPr>
        <w:t>绩效目标表填报说明</w:t>
      </w:r>
    </w:p>
    <w:p w14:paraId="0D06E36F">
      <w:pPr>
        <w:numPr>
          <w:ilvl w:val="0"/>
          <w:numId w:val="0"/>
        </w:numPr>
        <w:ind w:leftChars="0"/>
        <w:rPr>
          <w:rFonts w:hint="eastAsia" w:ascii="仿宋" w:hAnsi="仿宋" w:eastAsia="仿宋" w:cs="仿宋"/>
          <w:sz w:val="10"/>
          <w:szCs w:val="10"/>
          <w:lang w:val="en-US" w:eastAsia="zh-CN"/>
        </w:rPr>
      </w:pPr>
    </w:p>
    <w:p w14:paraId="1E32A42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一、绩效目标设定总体要求</w:t>
      </w:r>
    </w:p>
    <w:p w14:paraId="69C69578">
      <w:pPr>
        <w:pStyle w:val="4"/>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2025年各部门应规范预算支出管理，认真梳理本部门职能及业务特点，综合考量教学质量评价等相关要求，整合本部门各项业务，确定科学的、规范的、公平的、公正的分配标准，保证基本办学要求。同时挖掘潜力、释放活力，鼓励有想法、有激情、有干劲的二级学院自行申报能够推动学校发展的项目，并给予资金支持。</w:t>
      </w:r>
    </w:p>
    <w:p w14:paraId="0D610B78">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二、目标设定层次</w:t>
      </w:r>
    </w:p>
    <w:p w14:paraId="7A1305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各部门强化预算绩效管理，按照“投入-管理-执行-产出-效益”路径进行管理，2025年绩效目标分别设定本部门整体绩效目标和各二级学院的绩效目标，现根据学校的发展要求设立</w:t>
      </w:r>
      <w:r>
        <w:rPr>
          <w:rFonts w:hint="eastAsia" w:ascii="仿宋" w:hAnsi="仿宋" w:eastAsia="仿宋" w:cs="仿宋"/>
          <w:sz w:val="28"/>
          <w:szCs w:val="28"/>
          <w:highlight w:val="none"/>
          <w:lang w:val="en-US" w:eastAsia="zh-CN"/>
        </w:rPr>
        <w:t>了</w:t>
      </w:r>
      <w:r>
        <w:rPr>
          <w:rFonts w:hint="eastAsia" w:ascii="仿宋" w:hAnsi="仿宋" w:eastAsia="仿宋" w:cs="仿宋"/>
          <w:sz w:val="28"/>
          <w:szCs w:val="28"/>
          <w:lang w:val="en-US" w:eastAsia="zh-CN"/>
        </w:rPr>
        <w:t>人员类绩效指标和节流减排类绩效指标，各职能部门根据学校的整体发展规划及具体的项目</w:t>
      </w:r>
      <w:r>
        <w:rPr>
          <w:rFonts w:hint="eastAsia" w:ascii="仿宋" w:hAnsi="仿宋" w:eastAsia="仿宋" w:cs="仿宋"/>
          <w:b/>
          <w:bCs/>
          <w:sz w:val="28"/>
          <w:szCs w:val="28"/>
          <w:highlight w:val="none"/>
          <w:lang w:val="en-US" w:eastAsia="zh-CN"/>
        </w:rPr>
        <w:t>补充设定具体项目绩效目标</w:t>
      </w:r>
      <w:r>
        <w:rPr>
          <w:rFonts w:hint="eastAsia" w:ascii="仿宋" w:hAnsi="仿宋" w:eastAsia="仿宋" w:cs="仿宋"/>
          <w:sz w:val="28"/>
          <w:szCs w:val="28"/>
          <w:lang w:val="en-US" w:eastAsia="zh-CN"/>
        </w:rPr>
        <w:t>。</w:t>
      </w:r>
    </w:p>
    <w:p w14:paraId="04F21FA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单位设置目标时，要注意基本指标一定要满足学校办学现状，且在上年实际情况础上的提升，指标不能设定得太低，良好指标一定是要能够推动学校发展的指标，优秀指标一定要是省级院校处于较高水平的指标。</w:t>
      </w:r>
    </w:p>
    <w:p w14:paraId="74200B9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2025年各部门的既定的相应层次目标达成后，根据相应指标对学校的贡献大小，学校可以作为2026年资金分配的依据，2025年学院完成的各职能部门设定的相应层次目标，各职能部门也应根据各学院贡献大小，在2026年资金分配过程中适度予以奖励。</w:t>
      </w:r>
    </w:p>
    <w:p w14:paraId="475DCF80">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三、设定的基本要求</w:t>
      </w:r>
    </w:p>
    <w:p w14:paraId="4DCDE1A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1.‌具体性：目标必须清晰明确，避免模糊和笼统。具体性确保目标具有明确的指向性和可操作性。</w:t>
      </w:r>
    </w:p>
    <w:p w14:paraId="639E6F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2.‌可衡量性：目标应具备可量化的指标，以便跟踪进度和评估成果。可衡量性帮助明确目标是否达成。</w:t>
      </w:r>
    </w:p>
    <w:p w14:paraId="15F1AB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3.‌可达成性：目标应具有挑战性，但同时也必须在现有资源和能力范围内可实现。可达成性确保目标既激发潜能，又不至于遥不可及。</w:t>
      </w:r>
    </w:p>
    <w:p w14:paraId="045CCE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4.‌相关性：目标应与学校的整体战略和目标保持一致。相关性确保目标对学校的发展有实际意义。</w:t>
      </w:r>
    </w:p>
    <w:p w14:paraId="41B422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5.‌时限性：目标应设定明确的时间限制，并确保按时完成。时限性帮助规划时间并提高执行效率。</w:t>
      </w:r>
    </w:p>
    <w:p w14:paraId="40066D9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四、参考绩效目标</w:t>
      </w:r>
    </w:p>
    <w:p w14:paraId="1BD4C6E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学校已设立的人员类绩效指标和节流减排类绩效指标，共涉及4个小目标，各部门可做参考使用。</w:t>
      </w:r>
    </w:p>
    <w:p w14:paraId="1BEB62F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1.人员类指标</w:t>
      </w:r>
    </w:p>
    <w:p w14:paraId="7206EBF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1）人员成本节省额度：为激发人才活力，提高教职工的工作积极性，设定该指标。该指标为校级指标，不能人为调整发放期间，不能托欠各项应发支出，从根本上解决人员成本占比过大的问题。</w:t>
      </w:r>
    </w:p>
    <w:p w14:paraId="3E7AF3F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2）新录用985/211教师占比提升率：为了提升学校办学水平，招好用好人才，提高教师队伍质量，鼓励引进高水平大学优秀博士硕士生，该指标为校级指标。</w:t>
      </w:r>
    </w:p>
    <w:p w14:paraId="007BBE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2.节流减排指标</w:t>
      </w:r>
    </w:p>
    <w:p w14:paraId="79621E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1）节流减排-水费节约额：为落实过紧日子要求，节约办学成本设定该指标。</w:t>
      </w:r>
    </w:p>
    <w:p w14:paraId="1433B08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2）节流减排-电费节约额：为落实过紧日子要求，节约办学成本设定该指标。</w:t>
      </w:r>
    </w:p>
    <w:p w14:paraId="46B051CC">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五、具体填报流程</w:t>
      </w:r>
    </w:p>
    <w:p w14:paraId="421E246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各二级学院只需要根据各职能部门设定的绩效目标在系统里填报本学院的部门绩效目标；</w:t>
      </w:r>
    </w:p>
    <w:p w14:paraId="689ECA2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涉及向二级学院分配经费的职能部门，需要按所分配的项目填报项目绩效目标表（纸质版报计财处），在系统里填报本部门的部门绩效（经费包含分配给二级学院的经费及本部门经费）；</w:t>
      </w:r>
    </w:p>
    <w:p w14:paraId="266A036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不涉及向二级学院分配经费的部门只需在系统里填报本部门的部门绩效。</w:t>
      </w:r>
    </w:p>
    <w:p w14:paraId="05A18C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所有单位在系统填报部门绩效时，模板中已认定校级指标为必填项。          </w:t>
      </w:r>
    </w:p>
    <w:p w14:paraId="2CA87FAD">
      <w:pPr>
        <w:keepNext w:val="0"/>
        <w:keepLines w:val="0"/>
        <w:pageBreakBefore w:val="0"/>
        <w:widowControl w:val="0"/>
        <w:kinsoku/>
        <w:wordWrap/>
        <w:overflowPunct/>
        <w:topLinePunct w:val="0"/>
        <w:autoSpaceDE/>
        <w:autoSpaceDN/>
        <w:bidi w:val="0"/>
        <w:adjustRightInd/>
        <w:snapToGrid/>
        <w:spacing w:line="480" w:lineRule="exact"/>
        <w:textAlignment w:val="auto"/>
      </w:pPr>
    </w:p>
    <w:sectPr>
      <w:pgSz w:w="11906" w:h="16838"/>
      <w:pgMar w:top="1100" w:right="1633" w:bottom="646" w:left="163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FB6BDB"/>
    <w:rsid w:val="0B023E81"/>
    <w:rsid w:val="0F784FB5"/>
    <w:rsid w:val="15A66514"/>
    <w:rsid w:val="22781029"/>
    <w:rsid w:val="2C2E4F21"/>
    <w:rsid w:val="2C433BAC"/>
    <w:rsid w:val="321B7C74"/>
    <w:rsid w:val="3AC52EF5"/>
    <w:rsid w:val="3CD15B81"/>
    <w:rsid w:val="491017DF"/>
    <w:rsid w:val="509A6EE4"/>
    <w:rsid w:val="533B56AA"/>
    <w:rsid w:val="5972640B"/>
    <w:rsid w:val="5B2B798A"/>
    <w:rsid w:val="6D942FD7"/>
    <w:rsid w:val="76E732D0"/>
    <w:rsid w:val="77013BA4"/>
    <w:rsid w:val="78782D79"/>
    <w:rsid w:val="7C404A12"/>
    <w:rsid w:val="7E097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next w:val="1"/>
    <w:qFormat/>
    <w:uiPriority w:val="0"/>
    <w:pPr>
      <w:widowControl/>
      <w:spacing w:line="360" w:lineRule="auto"/>
      <w:ind w:firstLine="460" w:firstLineChars="200"/>
    </w:pPr>
    <w:rPr>
      <w:rFonts w:ascii="Times New Roman" w:hAnsi="Times New Roman" w:eastAsia="宋体" w:cs="Times New Roman"/>
      <w:sz w:val="23"/>
    </w:rPr>
  </w:style>
  <w:style w:type="paragraph" w:styleId="4">
    <w:name w:val="Body Text First Indent 2"/>
    <w:basedOn w:val="3"/>
    <w:next w:val="1"/>
    <w:qFormat/>
    <w:uiPriority w:val="0"/>
    <w:pPr>
      <w:keepNext w:val="0"/>
      <w:keepLines w:val="0"/>
      <w:widowControl w:val="0"/>
      <w:suppressLineNumbers w:val="0"/>
      <w:spacing w:before="0" w:beforeAutospacing="0" w:after="120" w:afterAutospacing="0" w:line="500" w:lineRule="exact"/>
      <w:ind w:left="420" w:leftChars="200" w:right="0" w:firstLine="420" w:firstLineChars="200"/>
      <w:jc w:val="both"/>
    </w:pPr>
    <w:rPr>
      <w:rFonts w:hint="default" w:ascii="Calibri" w:hAnsi="Calibri" w:eastAsia="宋体" w:cs="Times New Roman"/>
      <w:kern w:val="2"/>
      <w:sz w:val="28"/>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1228</Words>
  <Characters>1259</Characters>
  <Lines>0</Lines>
  <Paragraphs>0</Paragraphs>
  <TotalTime>8</TotalTime>
  <ScaleCrop>false</ScaleCrop>
  <LinksUpToDate>false</LinksUpToDate>
  <CharactersWithSpaces>1273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2025-04-04T02:05:00Z</dcterms:created>
  <dc:creator>Administrator</dc:creator>
  <cp:lastModifiedBy>lenovo</cp:lastModifiedBy>
  <cp:lastPrinted>2025-04-08T02:46:00Z</cp:lastPrinted>
  <dcterms:modified xsi:type="dcterms:W3CDTF">2025-04-08T06:19:11Z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eyJoZGlkIjoiZWM3ZTY5YWNkYTUyZTg5NzhlNGMwZTMzOGMzMzVkNWIiLCJ1c2VySWQiOiI1NTAzODU3NjkifQ==</vt:lpwstr>
  </property>
  <property fmtid="{D5CDD505-2E9C-101B-9397-08002B2CF9AE}" pid="4" name="ICV">
    <vt:lpwstr>64AB8B590D87435789CCA9CED2C79C69_13</vt:lpwstr>
  </property>
</Properties>
</file>