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56" w:lineRule="exact"/>
        <w:jc w:val="center"/>
        <w:textAlignment w:val="auto"/>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关于提前开展202</w:t>
      </w:r>
      <w:r>
        <w:rPr>
          <w:rFonts w:hint="eastAsia" w:asciiTheme="majorEastAsia" w:hAnsiTheme="majorEastAsia" w:eastAsiaTheme="majorEastAsia"/>
          <w:b/>
          <w:color w:val="000000"/>
          <w:sz w:val="44"/>
          <w:szCs w:val="44"/>
          <w:lang w:val="en-US" w:eastAsia="zh-CN"/>
        </w:rPr>
        <w:t>5</w:t>
      </w:r>
      <w:r>
        <w:rPr>
          <w:rFonts w:hint="eastAsia" w:asciiTheme="majorEastAsia" w:hAnsiTheme="majorEastAsia" w:eastAsiaTheme="majorEastAsia"/>
          <w:b/>
          <w:color w:val="000000"/>
          <w:sz w:val="44"/>
          <w:szCs w:val="44"/>
        </w:rPr>
        <w:t>年</w:t>
      </w:r>
      <w:r>
        <w:rPr>
          <w:rFonts w:hint="eastAsia" w:asciiTheme="majorEastAsia" w:hAnsiTheme="majorEastAsia" w:eastAsiaTheme="majorEastAsia"/>
          <w:b/>
          <w:color w:val="000000"/>
          <w:sz w:val="44"/>
          <w:szCs w:val="44"/>
          <w:lang w:val="en-US" w:eastAsia="zh-CN"/>
        </w:rPr>
        <w:t>财政专项</w:t>
      </w:r>
      <w:r>
        <w:rPr>
          <w:rFonts w:hint="eastAsia" w:asciiTheme="majorEastAsia" w:hAnsiTheme="majorEastAsia" w:eastAsiaTheme="majorEastAsia"/>
          <w:b/>
          <w:color w:val="000000"/>
          <w:sz w:val="44"/>
          <w:szCs w:val="44"/>
        </w:rPr>
        <w:t>预算资金</w:t>
      </w:r>
    </w:p>
    <w:p>
      <w:pPr>
        <w:keepNext w:val="0"/>
        <w:keepLines w:val="0"/>
        <w:pageBreakBefore w:val="0"/>
        <w:kinsoku/>
        <w:wordWrap/>
        <w:overflowPunct/>
        <w:topLinePunct w:val="0"/>
        <w:autoSpaceDE/>
        <w:autoSpaceDN/>
        <w:bidi w:val="0"/>
        <w:adjustRightInd/>
        <w:snapToGrid/>
        <w:spacing w:line="456" w:lineRule="exact"/>
        <w:jc w:val="center"/>
        <w:textAlignment w:val="auto"/>
        <w:rPr>
          <w:rFonts w:asciiTheme="majorEastAsia" w:hAnsiTheme="majorEastAsia" w:eastAsiaTheme="majorEastAsia"/>
          <w:color w:val="000000"/>
          <w:sz w:val="44"/>
          <w:szCs w:val="44"/>
        </w:rPr>
      </w:pPr>
      <w:r>
        <w:rPr>
          <w:rFonts w:asciiTheme="majorEastAsia" w:hAnsiTheme="majorEastAsia" w:eastAsiaTheme="majorEastAsia"/>
          <w:b/>
          <w:color w:val="000000"/>
          <w:sz w:val="44"/>
          <w:szCs w:val="44"/>
        </w:rPr>
        <w:t>项目预算编报工作</w:t>
      </w:r>
      <w:r>
        <w:rPr>
          <w:rFonts w:hint="eastAsia" w:asciiTheme="majorEastAsia" w:hAnsiTheme="majorEastAsia" w:eastAsiaTheme="majorEastAsia"/>
          <w:b/>
          <w:color w:val="000000"/>
          <w:sz w:val="44"/>
          <w:szCs w:val="44"/>
        </w:rPr>
        <w:t>的通知</w:t>
      </w:r>
    </w:p>
    <w:p>
      <w:pPr>
        <w:keepNext w:val="0"/>
        <w:keepLines w:val="0"/>
        <w:pageBreakBefore w:val="0"/>
        <w:kinsoku/>
        <w:wordWrap/>
        <w:overflowPunct/>
        <w:topLinePunct w:val="0"/>
        <w:autoSpaceDE/>
        <w:autoSpaceDN/>
        <w:bidi w:val="0"/>
        <w:adjustRightInd/>
        <w:snapToGrid/>
        <w:spacing w:line="456" w:lineRule="exact"/>
        <w:textAlignment w:val="auto"/>
        <w:rPr>
          <w:rFonts w:ascii="微软雅黑" w:hAnsi="微软雅黑" w:eastAsia="微软雅黑"/>
          <w:color w:val="000000"/>
          <w:sz w:val="32"/>
          <w:szCs w:val="32"/>
        </w:rPr>
      </w:pPr>
    </w:p>
    <w:p>
      <w:pPr>
        <w:pStyle w:val="9"/>
        <w:keepNext w:val="0"/>
        <w:keepLines w:val="0"/>
        <w:pageBreakBefore w:val="0"/>
        <w:kinsoku/>
        <w:wordWrap/>
        <w:overflowPunct/>
        <w:topLinePunct w:val="0"/>
        <w:autoSpaceDE/>
        <w:autoSpaceDN/>
        <w:bidi w:val="0"/>
        <w:adjustRightInd/>
        <w:snapToGrid/>
        <w:spacing w:line="456" w:lineRule="exact"/>
        <w:contextualSpacing/>
        <w:textAlignment w:val="auto"/>
        <w:rPr>
          <w:rFonts w:ascii="仿宋" w:hAnsi="仿宋" w:eastAsia="仿宋"/>
          <w:color w:val="000000"/>
          <w:sz w:val="32"/>
          <w:szCs w:val="32"/>
        </w:rPr>
      </w:pPr>
      <w:r>
        <w:rPr>
          <w:rFonts w:hint="eastAsia" w:ascii="仿宋" w:hAnsi="仿宋" w:eastAsia="仿宋"/>
          <w:color w:val="000000"/>
          <w:sz w:val="32"/>
          <w:szCs w:val="32"/>
        </w:rPr>
        <w:t>各</w:t>
      </w:r>
      <w:r>
        <w:rPr>
          <w:rFonts w:hint="eastAsia" w:ascii="仿宋" w:hAnsi="仿宋" w:eastAsia="仿宋"/>
          <w:color w:val="000000"/>
          <w:sz w:val="32"/>
          <w:szCs w:val="32"/>
          <w:lang w:val="en-US" w:eastAsia="zh-CN"/>
        </w:rPr>
        <w:t>学院</w:t>
      </w:r>
      <w:r>
        <w:rPr>
          <w:rFonts w:hint="eastAsia" w:ascii="仿宋" w:hAnsi="仿宋" w:eastAsia="仿宋"/>
          <w:color w:val="000000"/>
          <w:sz w:val="32"/>
          <w:szCs w:val="32"/>
        </w:rPr>
        <w:t>、各部门:</w:t>
      </w:r>
    </w:p>
    <w:p>
      <w:pPr>
        <w:pStyle w:val="9"/>
        <w:keepNext w:val="0"/>
        <w:keepLines w:val="0"/>
        <w:pageBreakBefore w:val="0"/>
        <w:kinsoku/>
        <w:wordWrap/>
        <w:overflowPunct/>
        <w:topLinePunct w:val="0"/>
        <w:autoSpaceDE/>
        <w:autoSpaceDN/>
        <w:bidi w:val="0"/>
        <w:adjustRightInd/>
        <w:snapToGrid/>
        <w:spacing w:line="456" w:lineRule="exact"/>
        <w:ind w:firstLine="640" w:firstLineChars="200"/>
        <w:contextualSpacing/>
        <w:textAlignment w:val="auto"/>
        <w:rPr>
          <w:rFonts w:ascii="仿宋" w:hAnsi="仿宋" w:eastAsia="仿宋"/>
          <w:color w:val="000000"/>
          <w:sz w:val="32"/>
          <w:szCs w:val="32"/>
        </w:rPr>
      </w:pPr>
      <w:r>
        <w:rPr>
          <w:rFonts w:hint="eastAsia" w:ascii="仿宋" w:hAnsi="仿宋" w:eastAsia="仿宋"/>
          <w:color w:val="000000"/>
          <w:sz w:val="32"/>
          <w:szCs w:val="32"/>
        </w:rPr>
        <w:t>按照</w:t>
      </w:r>
      <w:bookmarkStart w:id="0" w:name="_Hlk1045905"/>
      <w:r>
        <w:rPr>
          <w:rFonts w:hint="eastAsia" w:ascii="仿宋" w:hAnsi="仿宋" w:eastAsia="仿宋"/>
          <w:color w:val="000000"/>
          <w:sz w:val="32"/>
          <w:szCs w:val="32"/>
        </w:rPr>
        <w:t>省财政厅、省教育厅</w:t>
      </w:r>
      <w:bookmarkEnd w:id="0"/>
      <w:r>
        <w:rPr>
          <w:rFonts w:hint="eastAsia" w:ascii="仿宋" w:hAnsi="仿宋" w:eastAsia="仿宋"/>
          <w:color w:val="000000"/>
          <w:sz w:val="32"/>
          <w:szCs w:val="32"/>
        </w:rPr>
        <w:t>工作程序要求，即将开展202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年度</w:t>
      </w:r>
      <w:r>
        <w:rPr>
          <w:rFonts w:hint="eastAsia" w:ascii="仿宋" w:hAnsi="仿宋" w:eastAsia="仿宋"/>
          <w:color w:val="000000"/>
          <w:sz w:val="32"/>
          <w:szCs w:val="32"/>
          <w:lang w:val="en-US" w:eastAsia="zh-CN"/>
        </w:rPr>
        <w:t>财政专项</w:t>
      </w:r>
      <w:r>
        <w:rPr>
          <w:rFonts w:hint="eastAsia" w:ascii="仿宋" w:hAnsi="仿宋" w:eastAsia="仿宋"/>
          <w:color w:val="000000"/>
          <w:sz w:val="32"/>
          <w:szCs w:val="32"/>
        </w:rPr>
        <w:t>预算编报工作。</w:t>
      </w:r>
      <w:r>
        <w:rPr>
          <w:rFonts w:hint="eastAsia" w:ascii="仿宋" w:hAnsi="仿宋" w:eastAsia="仿宋" w:cs="Times New Roman"/>
          <w:color w:val="222222"/>
          <w:sz w:val="32"/>
          <w:szCs w:val="32"/>
        </w:rPr>
        <w:t>为做好部门预算编报，</w:t>
      </w:r>
      <w:r>
        <w:rPr>
          <w:rFonts w:hint="eastAsia" w:ascii="仿宋" w:hAnsi="仿宋" w:eastAsia="仿宋"/>
          <w:color w:val="000000"/>
          <w:sz w:val="32"/>
          <w:szCs w:val="32"/>
        </w:rPr>
        <w:t>保证工作时间和质量，现提前将具体事宜通知如下：</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3" w:firstLineChars="200"/>
        <w:contextualSpacing/>
        <w:textAlignment w:val="auto"/>
        <w:rPr>
          <w:rStyle w:val="7"/>
          <w:rFonts w:asciiTheme="minorEastAsia" w:hAnsiTheme="minorEastAsia" w:eastAsiaTheme="minorEastAsia"/>
          <w:color w:val="000000"/>
          <w:sz w:val="32"/>
          <w:szCs w:val="32"/>
        </w:rPr>
      </w:pPr>
      <w:r>
        <w:rPr>
          <w:rStyle w:val="7"/>
          <w:rFonts w:hint="eastAsia" w:asciiTheme="minorEastAsia" w:hAnsiTheme="minorEastAsia" w:eastAsiaTheme="minorEastAsia"/>
          <w:color w:val="000000"/>
          <w:sz w:val="32"/>
          <w:szCs w:val="32"/>
        </w:rPr>
        <w:t>一、项目申报依据及原则</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textAlignment w:val="auto"/>
        <w:rPr>
          <w:rFonts w:ascii="仿宋" w:hAnsi="仿宋" w:eastAsia="仿宋" w:cs="Times New Roman"/>
          <w:color w:val="222222"/>
          <w:sz w:val="32"/>
          <w:szCs w:val="32"/>
        </w:rPr>
      </w:pPr>
      <w:r>
        <w:rPr>
          <w:rFonts w:hint="eastAsia" w:ascii="仿宋" w:hAnsi="仿宋" w:eastAsia="仿宋"/>
          <w:color w:val="000000"/>
          <w:sz w:val="32"/>
          <w:szCs w:val="32"/>
        </w:rPr>
        <w:t>各有关部门要</w:t>
      </w:r>
      <w:r>
        <w:rPr>
          <w:rFonts w:hint="eastAsia" w:ascii="仿宋" w:hAnsi="仿宋" w:eastAsia="仿宋" w:cs="Times New Roman"/>
          <w:color w:val="222222"/>
          <w:sz w:val="32"/>
          <w:szCs w:val="32"/>
        </w:rPr>
        <w:t>依据学校 “十四五”规划、202</w:t>
      </w:r>
      <w:r>
        <w:rPr>
          <w:rFonts w:hint="eastAsia" w:ascii="仿宋" w:hAnsi="仿宋" w:eastAsia="仿宋" w:cs="Times New Roman"/>
          <w:color w:val="222222"/>
          <w:sz w:val="32"/>
          <w:szCs w:val="32"/>
          <w:lang w:val="en-US" w:eastAsia="zh-CN"/>
        </w:rPr>
        <w:t>5</w:t>
      </w:r>
      <w:r>
        <w:rPr>
          <w:rFonts w:hint="eastAsia" w:ascii="仿宋" w:hAnsi="仿宋" w:eastAsia="仿宋" w:cs="Times New Roman"/>
          <w:color w:val="222222"/>
          <w:sz w:val="32"/>
          <w:szCs w:val="32"/>
        </w:rPr>
        <w:t>年度工作计划及任务目标，</w:t>
      </w:r>
      <w:r>
        <w:rPr>
          <w:rFonts w:hint="eastAsia" w:ascii="仿宋" w:hAnsi="仿宋" w:eastAsia="仿宋"/>
          <w:color w:val="000000"/>
          <w:sz w:val="32"/>
          <w:szCs w:val="32"/>
        </w:rPr>
        <w:t>切实根据自身改革发展实际，区分轻重缓急，合理确定专项资金项目。根据省财政相关文件精神，单位和部门是项目申报和实施的主</w:t>
      </w:r>
      <w:r>
        <w:rPr>
          <w:rFonts w:hint="eastAsia" w:ascii="仿宋" w:hAnsi="仿宋" w:eastAsia="仿宋"/>
          <w:color w:val="000000"/>
          <w:sz w:val="32"/>
          <w:szCs w:val="32"/>
          <w:highlight w:val="none"/>
        </w:rPr>
        <w:t>体（不接受个人的申报，科研除外），</w:t>
      </w:r>
      <w:r>
        <w:rPr>
          <w:rFonts w:hint="eastAsia" w:ascii="仿宋" w:hAnsi="仿宋" w:eastAsia="仿宋"/>
          <w:color w:val="000000"/>
          <w:sz w:val="32"/>
          <w:szCs w:val="32"/>
        </w:rPr>
        <w:t>项目负责人是部门主要行政负责人，部门行政负责人也可委托本部门副职担任项目负责人，承担具体工作。各</w:t>
      </w:r>
      <w:r>
        <w:rPr>
          <w:rFonts w:hint="eastAsia" w:ascii="仿宋" w:hAnsi="仿宋" w:eastAsia="仿宋" w:cs="Times New Roman"/>
          <w:color w:val="222222"/>
          <w:sz w:val="32"/>
          <w:szCs w:val="32"/>
        </w:rPr>
        <w:t>职能部门要围绕</w:t>
      </w:r>
      <w:r>
        <w:rPr>
          <w:rFonts w:hint="eastAsia" w:ascii="仿宋" w:hAnsi="仿宋" w:eastAsia="仿宋" w:cs="仿宋_GB2312"/>
          <w:sz w:val="32"/>
          <w:szCs w:val="32"/>
        </w:rPr>
        <w:t>“建设吉林省特色高水平应用型大学”</w:t>
      </w:r>
      <w:r>
        <w:rPr>
          <w:rFonts w:hint="eastAsia" w:ascii="仿宋" w:hAnsi="仿宋" w:eastAsia="仿宋" w:cs="Times New Roman"/>
          <w:color w:val="222222"/>
          <w:sz w:val="32"/>
          <w:szCs w:val="32"/>
        </w:rPr>
        <w:t>的办学思路，统筹做好项目预算编报的协调、论证工作。</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3" w:firstLineChars="200"/>
        <w:contextualSpacing/>
        <w:textAlignment w:val="auto"/>
        <w:rPr>
          <w:rStyle w:val="7"/>
          <w:rFonts w:asciiTheme="minorEastAsia" w:hAnsiTheme="minorEastAsia" w:eastAsiaTheme="minorEastAsia"/>
          <w:color w:val="000000"/>
          <w:sz w:val="32"/>
          <w:szCs w:val="32"/>
        </w:rPr>
      </w:pPr>
      <w:r>
        <w:rPr>
          <w:rStyle w:val="7"/>
          <w:rFonts w:hint="eastAsia" w:asciiTheme="minorEastAsia" w:hAnsiTheme="minorEastAsia" w:eastAsiaTheme="minorEastAsia"/>
          <w:color w:val="000000"/>
          <w:sz w:val="32"/>
          <w:szCs w:val="32"/>
        </w:rPr>
        <w:t>二、项目申报条件及填报要求</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textAlignment w:val="auto"/>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本次申报的</w:t>
      </w:r>
      <w:r>
        <w:rPr>
          <w:rFonts w:hint="eastAsia" w:ascii="仿宋" w:hAnsi="仿宋" w:eastAsia="仿宋"/>
          <w:color w:val="000000"/>
          <w:sz w:val="32"/>
          <w:szCs w:val="32"/>
        </w:rPr>
        <w:t>专项</w:t>
      </w:r>
      <w:r>
        <w:rPr>
          <w:rFonts w:hint="eastAsia" w:ascii="仿宋" w:hAnsi="仿宋" w:eastAsia="仿宋"/>
          <w:color w:val="000000"/>
          <w:sz w:val="32"/>
          <w:szCs w:val="32"/>
          <w:lang w:eastAsia="zh-CN"/>
        </w:rPr>
        <w:t>包括财政专项（常规）和国家超长期国债项目（新增）两部分资金支持申报的项目，时间比较紧采购时间比较短，不</w:t>
      </w:r>
      <w:r>
        <w:rPr>
          <w:rFonts w:hint="eastAsia" w:ascii="仿宋" w:hAnsi="仿宋" w:eastAsia="仿宋"/>
          <w:color w:val="000000"/>
          <w:sz w:val="32"/>
          <w:szCs w:val="32"/>
        </w:rPr>
        <w:t>允许跨年度申报，</w:t>
      </w:r>
      <w:r>
        <w:rPr>
          <w:rFonts w:hint="eastAsia" w:ascii="仿宋" w:hAnsi="仿宋" w:eastAsia="仿宋" w:cs="Times New Roman"/>
          <w:color w:val="222222"/>
          <w:sz w:val="32"/>
          <w:szCs w:val="32"/>
        </w:rPr>
        <w:t>务必做到实事求是，确保所申报的项目预算及对应的任务当年完成，避免漏报、虚报、多报，</w:t>
      </w:r>
      <w:r>
        <w:rPr>
          <w:rFonts w:hint="eastAsia" w:ascii="仿宋" w:hAnsi="仿宋" w:eastAsia="仿宋"/>
          <w:color w:val="000000"/>
          <w:sz w:val="32"/>
          <w:szCs w:val="32"/>
        </w:rPr>
        <w:t>保证申报材料真实、合法。在一个财政年度内，各单位、部门间不得出现任何形式的重复申报。</w:t>
      </w:r>
    </w:p>
    <w:p>
      <w:pPr>
        <w:pStyle w:val="12"/>
        <w:keepNext w:val="0"/>
        <w:keepLines w:val="0"/>
        <w:pageBreakBefore w:val="0"/>
        <w:kinsoku/>
        <w:wordWrap/>
        <w:overflowPunct/>
        <w:topLinePunct w:val="0"/>
        <w:autoSpaceDE/>
        <w:autoSpaceDN/>
        <w:bidi w:val="0"/>
        <w:adjustRightInd/>
        <w:snapToGrid/>
        <w:spacing w:line="456" w:lineRule="exact"/>
        <w:ind w:firstLine="64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2.单个项目申报金额原则上不得低于</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00万元，根据实事求是</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厉行节约</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充分利用好财政专项资金的原则，如有急需建设且额度不足</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00万的小型项目，经申请</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计划财务处将</w:t>
      </w:r>
      <w:r>
        <w:rPr>
          <w:rFonts w:hint="eastAsia" w:ascii="仿宋" w:hAnsi="仿宋" w:eastAsia="仿宋" w:cs="宋体"/>
          <w:color w:val="000000"/>
          <w:kern w:val="0"/>
          <w:sz w:val="32"/>
          <w:szCs w:val="32"/>
          <w:lang w:eastAsia="zh-CN"/>
        </w:rPr>
        <w:t>和职能部门</w:t>
      </w:r>
      <w:r>
        <w:rPr>
          <w:rFonts w:hint="eastAsia" w:ascii="仿宋" w:hAnsi="仿宋" w:eastAsia="仿宋" w:cs="宋体"/>
          <w:color w:val="000000"/>
          <w:kern w:val="0"/>
          <w:sz w:val="32"/>
          <w:szCs w:val="32"/>
        </w:rPr>
        <w:t>根据性质打包同类项目合并申报。</w:t>
      </w:r>
    </w:p>
    <w:p>
      <w:pPr>
        <w:pStyle w:val="12"/>
        <w:keepNext w:val="0"/>
        <w:keepLines w:val="0"/>
        <w:pageBreakBefore w:val="0"/>
        <w:kinsoku/>
        <w:wordWrap/>
        <w:overflowPunct/>
        <w:topLinePunct w:val="0"/>
        <w:autoSpaceDE/>
        <w:autoSpaceDN/>
        <w:bidi w:val="0"/>
        <w:adjustRightInd/>
        <w:snapToGrid/>
        <w:spacing w:line="456" w:lineRule="exact"/>
        <w:ind w:firstLine="64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3.公共服务体系建设类项目，有涉及基础设施维修改造类项目的要求提供工程预算。</w:t>
      </w:r>
    </w:p>
    <w:p>
      <w:pPr>
        <w:pStyle w:val="12"/>
        <w:keepNext w:val="0"/>
        <w:keepLines w:val="0"/>
        <w:pageBreakBefore w:val="0"/>
        <w:kinsoku/>
        <w:wordWrap/>
        <w:overflowPunct/>
        <w:topLinePunct w:val="0"/>
        <w:autoSpaceDE/>
        <w:autoSpaceDN/>
        <w:bidi w:val="0"/>
        <w:adjustRightInd/>
        <w:snapToGrid/>
        <w:spacing w:line="456" w:lineRule="exact"/>
        <w:ind w:firstLine="640"/>
        <w:jc w:val="left"/>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hint="eastAsia" w:ascii="仿宋" w:hAnsi="仿宋" w:eastAsia="仿宋" w:cs="宋体"/>
          <w:color w:val="000000"/>
          <w:kern w:val="0"/>
          <w:sz w:val="32"/>
          <w:szCs w:val="32"/>
          <w:lang w:eastAsia="zh-CN"/>
        </w:rPr>
        <w:t>各学院</w:t>
      </w:r>
      <w:r>
        <w:rPr>
          <w:rFonts w:hint="eastAsia" w:ascii="仿宋" w:hAnsi="仿宋" w:eastAsia="仿宋" w:cs="宋体"/>
          <w:color w:val="000000"/>
          <w:kern w:val="0"/>
          <w:sz w:val="32"/>
          <w:szCs w:val="32"/>
        </w:rPr>
        <w:t>申报专业、实验室（教学平台）建设项目的，报</w:t>
      </w:r>
      <w:r>
        <w:rPr>
          <w:rFonts w:hint="eastAsia" w:ascii="仿宋" w:hAnsi="仿宋" w:eastAsia="仿宋" w:cs="宋体"/>
          <w:b/>
          <w:bCs/>
          <w:color w:val="000000"/>
          <w:kern w:val="0"/>
          <w:sz w:val="32"/>
          <w:szCs w:val="32"/>
        </w:rPr>
        <w:t>教务处</w:t>
      </w:r>
      <w:r>
        <w:rPr>
          <w:rFonts w:hint="eastAsia" w:ascii="仿宋" w:hAnsi="仿宋" w:eastAsia="仿宋" w:cs="宋体"/>
          <w:color w:val="000000"/>
          <w:kern w:val="0"/>
          <w:sz w:val="32"/>
          <w:szCs w:val="32"/>
        </w:rPr>
        <w:t>负责审核排序；申报学科、实验室（科研平台）建设项目的，报</w:t>
      </w:r>
      <w:r>
        <w:rPr>
          <w:rFonts w:hint="eastAsia" w:ascii="仿宋" w:hAnsi="仿宋" w:eastAsia="仿宋" w:cs="宋体"/>
          <w:b/>
          <w:bCs/>
          <w:color w:val="000000"/>
          <w:kern w:val="0"/>
          <w:sz w:val="32"/>
          <w:szCs w:val="32"/>
        </w:rPr>
        <w:t>科研处</w:t>
      </w:r>
      <w:r>
        <w:rPr>
          <w:rFonts w:hint="eastAsia" w:ascii="仿宋" w:hAnsi="仿宋" w:eastAsia="仿宋" w:cs="宋体"/>
          <w:color w:val="000000"/>
          <w:kern w:val="0"/>
          <w:sz w:val="32"/>
          <w:szCs w:val="32"/>
        </w:rPr>
        <w:t>审核排序</w:t>
      </w:r>
      <w:r>
        <w:rPr>
          <w:rFonts w:hint="eastAsia" w:ascii="仿宋" w:hAnsi="仿宋" w:eastAsia="仿宋" w:cs="宋体"/>
          <w:color w:val="000000"/>
          <w:kern w:val="0"/>
          <w:sz w:val="32"/>
          <w:szCs w:val="32"/>
          <w:lang w:eastAsia="zh-CN"/>
        </w:rPr>
        <w:t>。教务处、科研处排序后将申报材料汇总</w:t>
      </w:r>
      <w:r>
        <w:rPr>
          <w:rFonts w:hint="eastAsia" w:ascii="仿宋" w:hAnsi="仿宋" w:eastAsia="仿宋" w:cs="宋体"/>
          <w:color w:val="000000"/>
          <w:kern w:val="0"/>
          <w:sz w:val="32"/>
          <w:szCs w:val="32"/>
          <w:lang w:val="en-US" w:eastAsia="zh-CN"/>
        </w:rPr>
        <w:t>交予</w:t>
      </w:r>
      <w:r>
        <w:rPr>
          <w:rFonts w:hint="eastAsia" w:ascii="仿宋" w:hAnsi="仿宋" w:eastAsia="仿宋" w:cs="宋体"/>
          <w:b/>
          <w:bCs/>
          <w:color w:val="000000"/>
          <w:kern w:val="0"/>
          <w:sz w:val="32"/>
          <w:szCs w:val="32"/>
          <w:lang w:eastAsia="zh-CN"/>
        </w:rPr>
        <w:t>国有资产与实验室管理处</w:t>
      </w:r>
      <w:r>
        <w:rPr>
          <w:rFonts w:hint="eastAsia" w:ascii="仿宋" w:hAnsi="仿宋" w:eastAsia="仿宋" w:cs="宋体"/>
          <w:color w:val="000000"/>
          <w:kern w:val="0"/>
          <w:sz w:val="32"/>
          <w:szCs w:val="32"/>
          <w:lang w:eastAsia="zh-CN"/>
        </w:rPr>
        <w:t>，国有资产与实验室管理处根据学校设备实际情况审批后上报计财处；</w:t>
      </w:r>
      <w:r>
        <w:rPr>
          <w:rFonts w:hint="eastAsia" w:ascii="仿宋" w:hAnsi="仿宋" w:eastAsia="仿宋" w:cs="宋体"/>
          <w:color w:val="000000"/>
          <w:kern w:val="0"/>
          <w:sz w:val="32"/>
          <w:szCs w:val="32"/>
        </w:rPr>
        <w:t>申报公共服务体系建设类项目属于基础设施维修改造类的，报</w:t>
      </w:r>
      <w:r>
        <w:rPr>
          <w:rFonts w:hint="eastAsia" w:ascii="仿宋" w:hAnsi="仿宋" w:eastAsia="仿宋" w:cs="宋体"/>
          <w:b/>
          <w:bCs/>
          <w:color w:val="000000"/>
          <w:kern w:val="0"/>
          <w:sz w:val="32"/>
          <w:szCs w:val="32"/>
        </w:rPr>
        <w:t>后勤处</w:t>
      </w:r>
      <w:r>
        <w:rPr>
          <w:rFonts w:hint="eastAsia" w:ascii="仿宋" w:hAnsi="仿宋" w:eastAsia="仿宋" w:cs="宋体"/>
          <w:color w:val="000000"/>
          <w:kern w:val="0"/>
          <w:sz w:val="32"/>
          <w:szCs w:val="32"/>
        </w:rPr>
        <w:t>审核排序；公共服务体系建设项目属于机关</w:t>
      </w:r>
      <w:r>
        <w:rPr>
          <w:rFonts w:hint="eastAsia" w:ascii="仿宋" w:hAnsi="仿宋" w:eastAsia="仿宋" w:cs="宋体"/>
          <w:color w:val="000000"/>
          <w:kern w:val="0"/>
          <w:sz w:val="32"/>
          <w:szCs w:val="32"/>
          <w:lang w:eastAsia="zh-CN"/>
        </w:rPr>
        <w:t>教辅</w:t>
      </w:r>
      <w:r>
        <w:rPr>
          <w:rFonts w:hint="eastAsia" w:ascii="仿宋" w:hAnsi="仿宋" w:eastAsia="仿宋" w:cs="宋体"/>
          <w:color w:val="000000"/>
          <w:kern w:val="0"/>
          <w:sz w:val="32"/>
          <w:szCs w:val="32"/>
        </w:rPr>
        <w:t>各处室、保卫处、图书馆、网络中心</w:t>
      </w:r>
      <w:r>
        <w:rPr>
          <w:rFonts w:hint="eastAsia" w:ascii="仿宋" w:hAnsi="仿宋" w:eastAsia="仿宋" w:cs="宋体"/>
          <w:color w:val="000000"/>
          <w:kern w:val="0"/>
          <w:sz w:val="32"/>
          <w:szCs w:val="32"/>
          <w:lang w:eastAsia="zh-CN"/>
        </w:rPr>
        <w:t>、创实</w:t>
      </w:r>
      <w:r>
        <w:rPr>
          <w:rFonts w:hint="eastAsia" w:ascii="仿宋" w:hAnsi="仿宋" w:eastAsia="仿宋" w:cs="宋体"/>
          <w:color w:val="000000"/>
          <w:kern w:val="0"/>
          <w:sz w:val="32"/>
          <w:szCs w:val="32"/>
        </w:rPr>
        <w:t>等其他单位负责的项目，直接报</w:t>
      </w:r>
      <w:r>
        <w:rPr>
          <w:rFonts w:hint="eastAsia" w:ascii="仿宋" w:hAnsi="仿宋" w:eastAsia="仿宋" w:cs="宋体"/>
          <w:b/>
          <w:bCs/>
          <w:color w:val="000000"/>
          <w:kern w:val="0"/>
          <w:sz w:val="32"/>
          <w:szCs w:val="32"/>
        </w:rPr>
        <w:t>计财处</w:t>
      </w:r>
      <w:r>
        <w:rPr>
          <w:rFonts w:hint="eastAsia" w:ascii="仿宋" w:hAnsi="仿宋" w:eastAsia="仿宋" w:cs="宋体"/>
          <w:color w:val="000000"/>
          <w:kern w:val="0"/>
          <w:sz w:val="32"/>
          <w:szCs w:val="32"/>
        </w:rPr>
        <w:t>审核排序。</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textAlignment w:val="auto"/>
        <w:rPr>
          <w:rFonts w:ascii="仿宋" w:hAnsi="仿宋" w:eastAsia="仿宋"/>
          <w:sz w:val="32"/>
          <w:szCs w:val="32"/>
        </w:rPr>
      </w:pPr>
      <w:r>
        <w:rPr>
          <w:rFonts w:hint="eastAsia" w:ascii="仿宋" w:hAnsi="仿宋" w:eastAsia="仿宋"/>
          <w:color w:val="000000"/>
          <w:sz w:val="32"/>
          <w:szCs w:val="32"/>
        </w:rPr>
        <w:t>5.每个项目预算要有详细的测算依据和文字说明，并结合申报文件进行详细论证</w:t>
      </w:r>
      <w:r>
        <w:rPr>
          <w:rFonts w:hint="eastAsia" w:ascii="仿宋" w:hAnsi="仿宋" w:eastAsia="仿宋"/>
          <w:color w:val="000000"/>
          <w:sz w:val="32"/>
          <w:szCs w:val="32"/>
          <w:lang w:eastAsia="zh-CN"/>
        </w:rPr>
        <w:t>。</w:t>
      </w:r>
      <w:r>
        <w:rPr>
          <w:rFonts w:hint="eastAsia" w:ascii="仿宋" w:hAnsi="仿宋" w:eastAsia="仿宋"/>
          <w:b/>
          <w:bCs/>
          <w:color w:val="000000"/>
          <w:sz w:val="32"/>
          <w:szCs w:val="32"/>
          <w:lang w:val="en-US" w:eastAsia="zh-CN"/>
        </w:rPr>
        <w:t>省财政厅会在中期和结项后对已安排的项目进行绩效考核，各单位需对填报的每一项指标完成情况进行测评并提供相应的佐证材料，各单位</w:t>
      </w:r>
      <w:r>
        <w:rPr>
          <w:rFonts w:hint="eastAsia" w:ascii="仿宋" w:hAnsi="仿宋" w:eastAsia="仿宋"/>
          <w:b/>
          <w:bCs/>
          <w:color w:val="000000"/>
          <w:sz w:val="32"/>
          <w:szCs w:val="32"/>
        </w:rPr>
        <w:t>应认真研究《附件2：预算项目绩效指标分类表》</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lang w:val="en-US" w:eastAsia="zh-CN"/>
        </w:rPr>
        <w:t>按照项目类别选择绩效指标分类表并</w:t>
      </w:r>
      <w:r>
        <w:rPr>
          <w:rFonts w:hint="eastAsia" w:ascii="仿宋" w:hAnsi="仿宋" w:eastAsia="仿宋"/>
          <w:b/>
          <w:bCs/>
          <w:color w:val="000000"/>
          <w:sz w:val="32"/>
          <w:szCs w:val="32"/>
        </w:rPr>
        <w:t>仔细填写。</w:t>
      </w:r>
      <w:r>
        <w:rPr>
          <w:rFonts w:hint="eastAsia" w:ascii="仿宋" w:hAnsi="仿宋" w:eastAsia="仿宋"/>
          <w:color w:val="000000"/>
          <w:sz w:val="32"/>
          <w:szCs w:val="32"/>
        </w:rPr>
        <w:t>要</w:t>
      </w:r>
      <w:r>
        <w:rPr>
          <w:rFonts w:hint="eastAsia" w:ascii="仿宋" w:hAnsi="仿宋" w:eastAsia="仿宋"/>
          <w:sz w:val="32"/>
          <w:szCs w:val="32"/>
        </w:rPr>
        <w:t>加强项目绩效管理和绩效评价运用，切实提高资金使用效益。</w:t>
      </w:r>
      <w:r>
        <w:rPr>
          <w:rFonts w:hint="eastAsia" w:ascii="仿宋" w:hAnsi="仿宋" w:eastAsia="仿宋"/>
          <w:color w:val="000000"/>
          <w:sz w:val="32"/>
          <w:szCs w:val="32"/>
        </w:rPr>
        <w:t>本次申报为202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年度项目及以后年度储备项目，请在所报项目统计表上标注清楚拟建设时间。</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textAlignment w:val="auto"/>
        <w:rPr>
          <w:rFonts w:ascii="仿宋" w:hAnsi="仿宋" w:eastAsia="仿宋"/>
          <w:sz w:val="32"/>
          <w:szCs w:val="32"/>
        </w:rPr>
      </w:pPr>
      <w:r>
        <w:rPr>
          <w:rFonts w:hint="eastAsia" w:ascii="仿宋" w:hAnsi="仿宋" w:eastAsia="仿宋"/>
          <w:color w:val="000000"/>
          <w:sz w:val="32"/>
          <w:szCs w:val="32"/>
        </w:rPr>
        <w:t>6.项目内容与名称应一致。对以前年度已获财政补助的名称不一样，但内容一样的项目，禁止申报。</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3" w:firstLineChars="200"/>
        <w:contextualSpacing/>
        <w:textAlignment w:val="auto"/>
        <w:rPr>
          <w:rFonts w:asciiTheme="minorEastAsia" w:hAnsiTheme="minorEastAsia" w:eastAsiaTheme="minorEastAsia"/>
          <w:color w:val="000000"/>
          <w:sz w:val="32"/>
          <w:szCs w:val="32"/>
        </w:rPr>
      </w:pPr>
      <w:r>
        <w:rPr>
          <w:rStyle w:val="7"/>
          <w:rFonts w:hint="eastAsia" w:asciiTheme="minorEastAsia" w:hAnsiTheme="minorEastAsia" w:eastAsiaTheme="minorEastAsia"/>
          <w:color w:val="000000"/>
          <w:sz w:val="32"/>
          <w:szCs w:val="32"/>
        </w:rPr>
        <w:t>三、项目申报材料</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申报材料包括：项目申报书（附件</w:t>
      </w:r>
      <w:r>
        <w:rPr>
          <w:rFonts w:ascii="仿宋" w:hAnsi="仿宋" w:eastAsia="仿宋"/>
          <w:color w:val="000000"/>
          <w:sz w:val="32"/>
          <w:szCs w:val="32"/>
        </w:rPr>
        <w:t>1</w:t>
      </w:r>
      <w:r>
        <w:rPr>
          <w:rFonts w:hint="eastAsia" w:ascii="仿宋" w:hAnsi="仿宋" w:eastAsia="仿宋"/>
          <w:color w:val="000000"/>
          <w:sz w:val="32"/>
          <w:szCs w:val="32"/>
        </w:rPr>
        <w:t>）、项目绩效目标申报表（附件2）、项目可行性报告（附件3）</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公服类项目工程预算</w:t>
      </w:r>
      <w:r>
        <w:rPr>
          <w:rFonts w:hint="eastAsia" w:ascii="仿宋" w:hAnsi="仿宋" w:eastAsia="仿宋"/>
          <w:color w:val="000000"/>
          <w:sz w:val="32"/>
          <w:szCs w:val="32"/>
          <w:lang w:eastAsia="zh-CN"/>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3" w:firstLineChars="200"/>
        <w:contextualSpacing/>
        <w:textAlignment w:val="auto"/>
        <w:rPr>
          <w:rFonts w:cs="Times New Roman"/>
          <w:b/>
          <w:color w:val="222222"/>
          <w:sz w:val="32"/>
          <w:szCs w:val="32"/>
        </w:rPr>
      </w:pPr>
      <w:r>
        <w:rPr>
          <w:rFonts w:hint="eastAsia" w:cs="Times New Roman"/>
          <w:b/>
          <w:color w:val="222222"/>
          <w:sz w:val="32"/>
          <w:szCs w:val="32"/>
        </w:rPr>
        <w:t>四、其他工作要求</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textAlignment w:val="auto"/>
        <w:rPr>
          <w:rFonts w:hint="default" w:ascii="仿宋" w:hAnsi="仿宋" w:eastAsia="仿宋" w:cs="Times New Roman"/>
          <w:color w:val="222222"/>
          <w:sz w:val="32"/>
          <w:szCs w:val="32"/>
          <w:lang w:val="en-US" w:eastAsia="zh-CN"/>
        </w:rPr>
      </w:pPr>
      <w:r>
        <w:rPr>
          <w:rFonts w:hint="eastAsia" w:ascii="仿宋" w:hAnsi="仿宋" w:eastAsia="仿宋" w:cs="Times New Roman"/>
          <w:color w:val="222222"/>
          <w:sz w:val="32"/>
          <w:szCs w:val="32"/>
        </w:rPr>
        <w:t>1.</w:t>
      </w:r>
      <w:r>
        <w:rPr>
          <w:rFonts w:hint="eastAsia" w:ascii="仿宋" w:hAnsi="仿宋" w:eastAsia="仿宋" w:cs="Times New Roman"/>
          <w:color w:val="222222"/>
          <w:sz w:val="32"/>
          <w:szCs w:val="32"/>
          <w:lang w:eastAsia="zh-CN"/>
        </w:rPr>
        <w:t>因本年度上报资金比往年有所增加，获得项目的几率比较大，因此</w:t>
      </w:r>
      <w:r>
        <w:rPr>
          <w:rFonts w:hint="eastAsia" w:ascii="仿宋" w:hAnsi="仿宋" w:eastAsia="仿宋" w:cs="Times New Roman"/>
          <w:color w:val="222222"/>
          <w:sz w:val="32"/>
          <w:szCs w:val="32"/>
        </w:rPr>
        <w:t>各</w:t>
      </w:r>
      <w:r>
        <w:rPr>
          <w:rFonts w:hint="eastAsia" w:ascii="仿宋" w:hAnsi="仿宋" w:eastAsia="仿宋" w:cs="Times New Roman"/>
          <w:color w:val="222222"/>
          <w:sz w:val="32"/>
          <w:szCs w:val="32"/>
          <w:lang w:val="en-US" w:eastAsia="zh-CN"/>
        </w:rPr>
        <w:t>学院</w:t>
      </w:r>
      <w:r>
        <w:rPr>
          <w:rFonts w:hint="eastAsia" w:ascii="仿宋" w:hAnsi="仿宋" w:eastAsia="仿宋" w:cs="Times New Roman"/>
          <w:color w:val="222222"/>
          <w:sz w:val="32"/>
          <w:szCs w:val="32"/>
        </w:rPr>
        <w:t>、部门应高度重视项目预算编制申报工作，精心组织、认真做好本单位项目申报的各项工作，确保项目申报工作高质量完成</w:t>
      </w:r>
      <w:r>
        <w:rPr>
          <w:rFonts w:hint="eastAsia" w:ascii="仿宋" w:hAnsi="仿宋" w:eastAsia="仿宋" w:cs="Times New Roman"/>
          <w:color w:val="222222"/>
          <w:sz w:val="32"/>
          <w:szCs w:val="32"/>
          <w:lang w:eastAsia="zh-CN"/>
        </w:rPr>
        <w:t>。</w:t>
      </w:r>
      <w:r>
        <w:rPr>
          <w:rFonts w:hint="eastAsia" w:ascii="仿宋" w:hAnsi="仿宋" w:eastAsia="仿宋" w:cs="Times New Roman"/>
          <w:color w:val="222222"/>
          <w:sz w:val="32"/>
          <w:szCs w:val="32"/>
        </w:rPr>
        <w:t>202</w:t>
      </w:r>
      <w:r>
        <w:rPr>
          <w:rFonts w:hint="eastAsia" w:ascii="仿宋" w:hAnsi="仿宋" w:eastAsia="仿宋" w:cs="Times New Roman"/>
          <w:color w:val="222222"/>
          <w:sz w:val="32"/>
          <w:szCs w:val="32"/>
          <w:lang w:val="en-US" w:eastAsia="zh-CN"/>
        </w:rPr>
        <w:t>5</w:t>
      </w:r>
      <w:r>
        <w:rPr>
          <w:rFonts w:hint="eastAsia" w:ascii="仿宋" w:hAnsi="仿宋" w:eastAsia="仿宋" w:cs="Times New Roman"/>
          <w:color w:val="222222"/>
          <w:sz w:val="32"/>
          <w:szCs w:val="32"/>
        </w:rPr>
        <w:t>年度重大项目安排从本次申报的项目中选取</w:t>
      </w:r>
      <w:r>
        <w:rPr>
          <w:rFonts w:hint="eastAsia" w:ascii="仿宋" w:hAnsi="仿宋" w:eastAsia="仿宋" w:cs="Times New Roman"/>
          <w:color w:val="222222"/>
          <w:sz w:val="32"/>
          <w:szCs w:val="32"/>
          <w:lang w:eastAsia="zh-CN"/>
        </w:rPr>
        <w:t>，</w:t>
      </w:r>
      <w:r>
        <w:rPr>
          <w:rFonts w:hint="eastAsia" w:ascii="仿宋" w:hAnsi="仿宋" w:eastAsia="仿宋" w:cs="Times New Roman"/>
          <w:color w:val="222222"/>
          <w:sz w:val="32"/>
          <w:szCs w:val="32"/>
          <w:lang w:val="en-US" w:eastAsia="zh-CN"/>
        </w:rPr>
        <w:t>不入库不予安排项目。</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textAlignment w:val="auto"/>
        <w:rPr>
          <w:rFonts w:hint="eastAsia" w:ascii="仿宋" w:hAnsi="仿宋" w:eastAsia="仿宋" w:cs="Times New Roman"/>
          <w:color w:val="222222"/>
          <w:sz w:val="32"/>
          <w:szCs w:val="32"/>
        </w:rPr>
      </w:pPr>
      <w:r>
        <w:rPr>
          <w:rFonts w:hint="eastAsia" w:ascii="仿宋" w:hAnsi="仿宋" w:eastAsia="仿宋" w:cs="Times New Roman"/>
          <w:color w:val="222222"/>
          <w:sz w:val="32"/>
          <w:szCs w:val="32"/>
        </w:rPr>
        <w:t>2.各</w:t>
      </w:r>
      <w:r>
        <w:rPr>
          <w:rFonts w:hint="eastAsia" w:ascii="仿宋" w:hAnsi="仿宋" w:eastAsia="仿宋" w:cs="Times New Roman"/>
          <w:color w:val="222222"/>
          <w:sz w:val="32"/>
          <w:szCs w:val="32"/>
          <w:lang w:val="en-US" w:eastAsia="zh-CN"/>
        </w:rPr>
        <w:t>学院</w:t>
      </w:r>
      <w:r>
        <w:rPr>
          <w:rFonts w:hint="eastAsia" w:ascii="仿宋" w:hAnsi="仿宋" w:eastAsia="仿宋" w:cs="Times New Roman"/>
          <w:color w:val="222222"/>
          <w:sz w:val="32"/>
          <w:szCs w:val="32"/>
        </w:rPr>
        <w:t>、部门应从年度工作的实际情况出发，在充分调查分析、严格论证的基础上确定项目及资金额度。项目申报必须做到及时、准确、完整、细化。</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textAlignment w:val="auto"/>
        <w:rPr>
          <w:rFonts w:hint="eastAsia" w:ascii="仿宋" w:hAnsi="仿宋" w:eastAsia="仿宋" w:cs="Times New Roman"/>
          <w:color w:val="222222"/>
          <w:kern w:val="0"/>
          <w:sz w:val="32"/>
          <w:szCs w:val="32"/>
          <w:lang w:eastAsia="zh-CN"/>
        </w:rPr>
      </w:pPr>
      <w:r>
        <w:rPr>
          <w:rFonts w:hint="eastAsia" w:ascii="仿宋" w:hAnsi="仿宋" w:eastAsia="仿宋" w:cs="Times New Roman"/>
          <w:color w:val="222222"/>
          <w:kern w:val="0"/>
          <w:sz w:val="32"/>
          <w:szCs w:val="32"/>
        </w:rPr>
        <w:t>3.有关职能部门要做好项目预算申报统筹协调工作。教学、科研、后勤等职能部门应结合本科教学审核评估、教育教学、实验实训、转型发展、学科建设、产教融合、科研立项、创新创业等需要，科学指导年度项目预算申报。同时，统筹做好研究中心（院所）项目申报；党政、学生管理（就业指导）、安全保卫、后勤保障等部门要在党建、思政、招生就业、安全保障、校园公共服务等方面做好项目申报工作</w:t>
      </w:r>
      <w:r>
        <w:rPr>
          <w:rFonts w:hint="eastAsia" w:ascii="仿宋" w:hAnsi="仿宋" w:eastAsia="仿宋" w:cs="Times New Roman"/>
          <w:color w:val="222222"/>
          <w:kern w:val="0"/>
          <w:sz w:val="32"/>
          <w:szCs w:val="32"/>
          <w:lang w:eastAsia="zh-CN"/>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textAlignment w:val="auto"/>
        <w:rPr>
          <w:rFonts w:hint="eastAsia" w:ascii="仿宋" w:hAnsi="仿宋" w:eastAsia="仿宋" w:cs="Times New Roman"/>
          <w:color w:val="222222"/>
          <w:kern w:val="0"/>
          <w:sz w:val="32"/>
          <w:szCs w:val="32"/>
          <w:lang w:eastAsia="zh-CN"/>
        </w:rPr>
      </w:pPr>
      <w:r>
        <w:rPr>
          <w:rFonts w:hint="eastAsia" w:ascii="仿宋" w:hAnsi="仿宋" w:eastAsia="仿宋" w:cs="Times New Roman"/>
          <w:color w:val="222222"/>
          <w:kern w:val="0"/>
          <w:sz w:val="32"/>
          <w:szCs w:val="32"/>
        </w:rPr>
        <w:t>4.按照“谁申报、谁负责”的原则，单位和部门主要负责人对部门项目申报数据的科学性、合理性</w:t>
      </w:r>
      <w:r>
        <w:rPr>
          <w:rFonts w:hint="eastAsia" w:ascii="仿宋" w:hAnsi="仿宋" w:eastAsia="仿宋" w:cs="Times New Roman"/>
          <w:color w:val="222222"/>
          <w:kern w:val="0"/>
          <w:sz w:val="32"/>
          <w:szCs w:val="32"/>
          <w:lang w:eastAsia="zh-CN"/>
        </w:rPr>
        <w:t>、</w:t>
      </w:r>
      <w:r>
        <w:rPr>
          <w:rFonts w:hint="eastAsia" w:ascii="仿宋" w:hAnsi="仿宋" w:eastAsia="仿宋" w:cs="Times New Roman"/>
          <w:color w:val="222222"/>
          <w:kern w:val="0"/>
          <w:sz w:val="32"/>
          <w:szCs w:val="32"/>
          <w:lang w:val="en-US" w:eastAsia="zh-CN"/>
        </w:rPr>
        <w:t>可行性</w:t>
      </w:r>
      <w:r>
        <w:rPr>
          <w:rFonts w:hint="eastAsia" w:ascii="仿宋" w:hAnsi="仿宋" w:eastAsia="仿宋" w:cs="Times New Roman"/>
          <w:color w:val="222222"/>
          <w:kern w:val="0"/>
          <w:sz w:val="32"/>
          <w:szCs w:val="32"/>
        </w:rPr>
        <w:t>和真实性负责</w:t>
      </w:r>
      <w:r>
        <w:rPr>
          <w:rFonts w:hint="eastAsia" w:ascii="仿宋" w:hAnsi="仿宋" w:eastAsia="仿宋" w:cs="Times New Roman"/>
          <w:color w:val="222222"/>
          <w:kern w:val="0"/>
          <w:sz w:val="32"/>
          <w:szCs w:val="32"/>
          <w:lang w:eastAsia="zh-CN"/>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3" w:firstLineChars="200"/>
        <w:contextualSpacing/>
        <w:textAlignment w:val="auto"/>
        <w:rPr>
          <w:rFonts w:hint="eastAsia" w:ascii="宋体" w:hAnsi="宋体" w:eastAsia="宋体" w:cs="Times New Roman"/>
          <w:b/>
          <w:color w:val="222222"/>
          <w:kern w:val="0"/>
          <w:sz w:val="32"/>
          <w:szCs w:val="32"/>
        </w:rPr>
      </w:pPr>
      <w:r>
        <w:rPr>
          <w:rFonts w:hint="eastAsia" w:ascii="宋体" w:hAnsi="宋体" w:eastAsia="宋体" w:cs="Times New Roman"/>
          <w:b/>
          <w:color w:val="222222"/>
          <w:kern w:val="0"/>
          <w:sz w:val="32"/>
          <w:szCs w:val="32"/>
        </w:rPr>
        <w:t>五、报送时间</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textAlignment w:val="auto"/>
        <w:rPr>
          <w:rFonts w:hint="default" w:ascii="仿宋" w:hAnsi="仿宋" w:eastAsia="仿宋" w:cs="Times New Roman"/>
          <w:color w:val="222222"/>
          <w:kern w:val="0"/>
          <w:sz w:val="32"/>
          <w:szCs w:val="32"/>
          <w:lang w:val="en-US" w:eastAsia="zh-CN"/>
        </w:rPr>
      </w:pPr>
      <w:r>
        <w:rPr>
          <w:rFonts w:hint="eastAsia" w:ascii="仿宋" w:hAnsi="仿宋" w:eastAsia="仿宋" w:cs="Times New Roman"/>
          <w:color w:val="222222"/>
          <w:kern w:val="0"/>
          <w:sz w:val="32"/>
          <w:szCs w:val="32"/>
          <w:lang w:val="en-US" w:eastAsia="zh-CN"/>
        </w:rPr>
        <w:t>1.</w:t>
      </w:r>
      <w:r>
        <w:rPr>
          <w:rFonts w:hint="eastAsia" w:ascii="仿宋" w:hAnsi="仿宋" w:eastAsia="仿宋" w:cs="Times New Roman"/>
          <w:color w:val="222222"/>
          <w:kern w:val="0"/>
          <w:sz w:val="32"/>
          <w:szCs w:val="32"/>
        </w:rPr>
        <w:t>请各</w:t>
      </w:r>
      <w:r>
        <w:rPr>
          <w:rFonts w:hint="eastAsia" w:ascii="仿宋" w:hAnsi="仿宋" w:eastAsia="仿宋" w:cs="Times New Roman"/>
          <w:color w:val="222222"/>
          <w:kern w:val="0"/>
          <w:sz w:val="32"/>
          <w:szCs w:val="32"/>
          <w:lang w:val="en-US" w:eastAsia="zh-CN"/>
        </w:rPr>
        <w:t>职能</w:t>
      </w:r>
      <w:r>
        <w:rPr>
          <w:rFonts w:hint="eastAsia" w:ascii="仿宋" w:hAnsi="仿宋" w:eastAsia="仿宋" w:cs="Times New Roman"/>
          <w:color w:val="222222"/>
          <w:kern w:val="0"/>
          <w:sz w:val="32"/>
          <w:szCs w:val="32"/>
        </w:rPr>
        <w:t>部门</w:t>
      </w:r>
      <w:r>
        <w:rPr>
          <w:rFonts w:hint="eastAsia" w:ascii="仿宋" w:hAnsi="仿宋" w:eastAsia="仿宋" w:cs="Times New Roman"/>
          <w:color w:val="222222"/>
          <w:kern w:val="0"/>
          <w:sz w:val="32"/>
          <w:szCs w:val="32"/>
          <w:lang w:eastAsia="zh-CN"/>
        </w:rPr>
        <w:t>（</w:t>
      </w:r>
      <w:r>
        <w:rPr>
          <w:rFonts w:hint="eastAsia" w:ascii="仿宋" w:hAnsi="仿宋" w:eastAsia="仿宋" w:cs="Times New Roman"/>
          <w:color w:val="222222"/>
          <w:kern w:val="0"/>
          <w:sz w:val="32"/>
          <w:szCs w:val="32"/>
          <w:lang w:val="en-US" w:eastAsia="zh-CN"/>
        </w:rPr>
        <w:t>申报单位无需向计财处单独报送</w:t>
      </w:r>
      <w:r>
        <w:rPr>
          <w:rFonts w:hint="eastAsia" w:ascii="仿宋" w:hAnsi="仿宋" w:eastAsia="仿宋" w:cs="Times New Roman"/>
          <w:color w:val="222222"/>
          <w:kern w:val="0"/>
          <w:sz w:val="32"/>
          <w:szCs w:val="32"/>
          <w:lang w:eastAsia="zh-CN"/>
        </w:rPr>
        <w:t>）</w:t>
      </w:r>
      <w:r>
        <w:rPr>
          <w:rFonts w:hint="eastAsia" w:ascii="仿宋" w:hAnsi="仿宋" w:eastAsia="仿宋" w:cs="Times New Roman"/>
          <w:color w:val="222222"/>
          <w:kern w:val="0"/>
          <w:sz w:val="32"/>
          <w:szCs w:val="32"/>
        </w:rPr>
        <w:t>于</w:t>
      </w:r>
      <w:r>
        <w:rPr>
          <w:rFonts w:hint="eastAsia" w:ascii="仿宋" w:hAnsi="仿宋" w:eastAsia="仿宋" w:cs="Times New Roman"/>
          <w:color w:val="222222"/>
          <w:kern w:val="0"/>
          <w:sz w:val="32"/>
          <w:szCs w:val="32"/>
          <w:highlight w:val="none"/>
          <w:lang w:val="en-US" w:eastAsia="zh-CN"/>
        </w:rPr>
        <w:t>2024年5月31日</w:t>
      </w:r>
      <w:r>
        <w:rPr>
          <w:rFonts w:hint="eastAsia" w:ascii="仿宋" w:hAnsi="仿宋" w:eastAsia="仿宋" w:cs="Times New Roman"/>
          <w:color w:val="222222"/>
          <w:kern w:val="0"/>
          <w:sz w:val="32"/>
          <w:szCs w:val="32"/>
        </w:rPr>
        <w:t>前将项目申报书</w:t>
      </w:r>
      <w:r>
        <w:rPr>
          <w:rFonts w:hint="eastAsia" w:ascii="仿宋" w:hAnsi="仿宋" w:eastAsia="仿宋" w:cs="Times New Roman"/>
          <w:color w:val="222222"/>
          <w:kern w:val="0"/>
          <w:sz w:val="32"/>
          <w:szCs w:val="32"/>
          <w:lang w:eastAsia="zh-CN"/>
        </w:rPr>
        <w:t>（</w:t>
      </w:r>
      <w:r>
        <w:rPr>
          <w:rFonts w:hint="eastAsia" w:ascii="仿宋" w:hAnsi="仿宋" w:eastAsia="仿宋" w:cs="Times New Roman"/>
          <w:color w:val="222222"/>
          <w:kern w:val="0"/>
          <w:sz w:val="32"/>
          <w:szCs w:val="32"/>
          <w:lang w:val="en-US" w:eastAsia="zh-CN"/>
        </w:rPr>
        <w:t>附件1</w:t>
      </w:r>
      <w:r>
        <w:rPr>
          <w:rFonts w:hint="eastAsia" w:ascii="仿宋" w:hAnsi="仿宋" w:eastAsia="仿宋" w:cs="Times New Roman"/>
          <w:color w:val="222222"/>
          <w:kern w:val="0"/>
          <w:sz w:val="32"/>
          <w:szCs w:val="32"/>
          <w:lang w:eastAsia="zh-CN"/>
        </w:rPr>
        <w:t>）、</w:t>
      </w:r>
      <w:r>
        <w:rPr>
          <w:rFonts w:hint="eastAsia" w:ascii="仿宋" w:hAnsi="仿宋" w:eastAsia="仿宋"/>
          <w:color w:val="000000"/>
          <w:sz w:val="32"/>
          <w:szCs w:val="32"/>
        </w:rPr>
        <w:t>项目绩效目标申报表</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附件2</w:t>
      </w:r>
      <w:r>
        <w:rPr>
          <w:rFonts w:hint="eastAsia" w:ascii="仿宋" w:hAnsi="仿宋" w:eastAsia="仿宋"/>
          <w:color w:val="000000"/>
          <w:sz w:val="32"/>
          <w:szCs w:val="32"/>
          <w:lang w:eastAsia="zh-CN"/>
        </w:rPr>
        <w:t>）</w:t>
      </w:r>
      <w:r>
        <w:rPr>
          <w:rFonts w:hint="eastAsia" w:ascii="仿宋" w:hAnsi="仿宋" w:eastAsia="仿宋"/>
          <w:color w:val="000000"/>
          <w:sz w:val="32"/>
          <w:szCs w:val="32"/>
        </w:rPr>
        <w:t>、项目可行性报告</w:t>
      </w:r>
      <w:r>
        <w:rPr>
          <w:rFonts w:hint="eastAsia" w:ascii="仿宋" w:hAnsi="仿宋" w:eastAsia="仿宋" w:cs="Times New Roman"/>
          <w:color w:val="222222"/>
          <w:kern w:val="0"/>
          <w:sz w:val="32"/>
          <w:szCs w:val="32"/>
        </w:rPr>
        <w:t>（附件3)</w:t>
      </w:r>
      <w:r>
        <w:rPr>
          <w:rFonts w:hint="eastAsia" w:ascii="仿宋" w:hAnsi="仿宋" w:eastAsia="仿宋" w:cs="Times New Roman"/>
          <w:color w:val="222222"/>
          <w:kern w:val="0"/>
          <w:sz w:val="32"/>
          <w:szCs w:val="32"/>
          <w:lang w:eastAsia="zh-CN"/>
        </w:rPr>
        <w:t>、公服类项目工程预算</w:t>
      </w:r>
      <w:r>
        <w:rPr>
          <w:rFonts w:hint="eastAsia" w:ascii="仿宋" w:hAnsi="仿宋" w:eastAsia="仿宋" w:cs="Times New Roman"/>
          <w:color w:val="222222"/>
          <w:kern w:val="0"/>
          <w:sz w:val="32"/>
          <w:szCs w:val="32"/>
          <w:lang w:val="en-US" w:eastAsia="zh-CN"/>
        </w:rPr>
        <w:t>电子版汇总排序后发送到thnujcc@126.com，待项目入库后再提交纸质版材料</w:t>
      </w:r>
      <w:r>
        <w:rPr>
          <w:rFonts w:hint="eastAsia" w:ascii="仿宋" w:hAnsi="仿宋" w:eastAsia="仿宋" w:cs="Times New Roman"/>
          <w:color w:val="222222"/>
          <w:kern w:val="0"/>
          <w:sz w:val="32"/>
          <w:szCs w:val="32"/>
          <w:highlight w:val="none"/>
        </w:rPr>
        <w:t>（报请本部门主管校领导审核签字）加盖公章后送</w:t>
      </w:r>
      <w:r>
        <w:rPr>
          <w:rFonts w:hint="eastAsia" w:ascii="仿宋" w:hAnsi="仿宋" w:eastAsia="仿宋" w:cs="Times New Roman"/>
          <w:color w:val="222222"/>
          <w:kern w:val="0"/>
          <w:sz w:val="32"/>
          <w:szCs w:val="32"/>
          <w:highlight w:val="none"/>
          <w:lang w:val="en-US" w:eastAsia="zh-CN"/>
        </w:rPr>
        <w:t>至</w:t>
      </w:r>
      <w:r>
        <w:rPr>
          <w:rFonts w:hint="eastAsia" w:ascii="仿宋" w:hAnsi="仿宋" w:eastAsia="仿宋" w:cs="Times New Roman"/>
          <w:color w:val="222222"/>
          <w:kern w:val="0"/>
          <w:sz w:val="32"/>
          <w:szCs w:val="32"/>
          <w:highlight w:val="none"/>
        </w:rPr>
        <w:t>行政楼50</w:t>
      </w:r>
      <w:r>
        <w:rPr>
          <w:rFonts w:hint="eastAsia" w:ascii="仿宋" w:hAnsi="仿宋" w:eastAsia="仿宋" w:cs="Times New Roman"/>
          <w:color w:val="222222"/>
          <w:kern w:val="0"/>
          <w:sz w:val="32"/>
          <w:szCs w:val="32"/>
          <w:highlight w:val="none"/>
          <w:lang w:val="en-US" w:eastAsia="zh-CN"/>
        </w:rPr>
        <w:t>5</w:t>
      </w:r>
      <w:r>
        <w:rPr>
          <w:rFonts w:hint="eastAsia" w:ascii="仿宋" w:hAnsi="仿宋" w:eastAsia="仿宋" w:cs="Times New Roman"/>
          <w:color w:val="222222"/>
          <w:kern w:val="0"/>
          <w:sz w:val="32"/>
          <w:szCs w:val="32"/>
          <w:highlight w:val="none"/>
        </w:rPr>
        <w:t>室</w:t>
      </w:r>
      <w:r>
        <w:rPr>
          <w:rFonts w:hint="eastAsia" w:ascii="仿宋" w:hAnsi="仿宋" w:eastAsia="仿宋" w:cs="Times New Roman"/>
          <w:color w:val="222222"/>
          <w:kern w:val="0"/>
          <w:sz w:val="32"/>
          <w:szCs w:val="32"/>
          <w:highlight w:val="none"/>
          <w:lang w:val="en-US" w:eastAsia="zh-CN"/>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textAlignment w:val="auto"/>
        <w:rPr>
          <w:rFonts w:hint="default" w:ascii="仿宋" w:hAnsi="仿宋" w:eastAsia="仿宋" w:cs="Times New Roman"/>
          <w:color w:val="222222"/>
          <w:kern w:val="0"/>
          <w:sz w:val="32"/>
          <w:szCs w:val="32"/>
          <w:lang w:val="en-US" w:eastAsia="zh-CN"/>
        </w:rPr>
      </w:pPr>
      <w:r>
        <w:rPr>
          <w:rFonts w:hint="eastAsia" w:ascii="仿宋" w:hAnsi="仿宋" w:eastAsia="仿宋" w:cs="Times New Roman"/>
          <w:color w:val="222222"/>
          <w:kern w:val="0"/>
          <w:sz w:val="32"/>
          <w:szCs w:val="32"/>
          <w:lang w:val="en-US" w:eastAsia="zh-CN"/>
        </w:rPr>
        <w:t>2.学校将于近期召开项目协调会及相关项目论证会。</w:t>
      </w:r>
    </w:p>
    <w:p>
      <w:pPr>
        <w:pStyle w:val="4"/>
        <w:keepNext w:val="0"/>
        <w:keepLines w:val="0"/>
        <w:pageBreakBefore w:val="0"/>
        <w:kinsoku/>
        <w:wordWrap/>
        <w:overflowPunct/>
        <w:topLinePunct w:val="0"/>
        <w:autoSpaceDE/>
        <w:autoSpaceDN/>
        <w:bidi w:val="0"/>
        <w:adjustRightInd/>
        <w:snapToGrid/>
        <w:spacing w:before="0" w:beforeAutospacing="0" w:after="0" w:afterAutospacing="0" w:line="456" w:lineRule="exact"/>
        <w:contextualSpacing/>
        <w:textAlignment w:val="auto"/>
        <w:rPr>
          <w:rFonts w:ascii="仿宋" w:hAnsi="仿宋" w:eastAsia="仿宋"/>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456" w:lineRule="exact"/>
        <w:contextualSpacing/>
        <w:textAlignment w:val="auto"/>
        <w:rPr>
          <w:rFonts w:ascii="仿宋" w:hAnsi="仿宋" w:eastAsia="仿宋"/>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jc w:val="center"/>
        <w:textAlignment w:val="auto"/>
        <w:rPr>
          <w:rFonts w:ascii="仿宋" w:hAnsi="仿宋" w:eastAsia="仿宋"/>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jc w:val="center"/>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 xml:space="preserve">            </w:t>
      </w:r>
      <w:bookmarkStart w:id="1" w:name="_GoBack"/>
      <w:bookmarkEnd w:id="1"/>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计划财务处</w:t>
      </w:r>
    </w:p>
    <w:p>
      <w:pPr>
        <w:pStyle w:val="4"/>
        <w:keepNext w:val="0"/>
        <w:keepLines w:val="0"/>
        <w:pageBreakBefore w:val="0"/>
        <w:kinsoku/>
        <w:wordWrap/>
        <w:overflowPunct/>
        <w:topLinePunct w:val="0"/>
        <w:autoSpaceDE/>
        <w:autoSpaceDN/>
        <w:bidi w:val="0"/>
        <w:adjustRightInd/>
        <w:snapToGrid/>
        <w:spacing w:before="0" w:beforeAutospacing="0" w:after="0" w:afterAutospacing="0" w:line="456" w:lineRule="exact"/>
        <w:ind w:firstLine="640" w:firstLineChars="200"/>
        <w:contextualSpacing/>
        <w:jc w:val="center"/>
        <w:textAlignment w:val="auto"/>
        <w:rPr>
          <w:rFonts w:ascii="仿宋" w:hAnsi="仿宋" w:eastAsia="仿宋"/>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24</w:t>
      </w:r>
      <w:r>
        <w:rPr>
          <w:rFonts w:hint="eastAsia" w:ascii="仿宋" w:hAnsi="仿宋" w:eastAsia="仿宋"/>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ZGQ4ODRmYTdlNjcwMTdkMzYxNGEyODQ4M2QxYmYifQ=="/>
  </w:docVars>
  <w:rsids>
    <w:rsidRoot w:val="00120A2D"/>
    <w:rsid w:val="00033AC5"/>
    <w:rsid w:val="0011682C"/>
    <w:rsid w:val="00120A2D"/>
    <w:rsid w:val="00173EF8"/>
    <w:rsid w:val="00187614"/>
    <w:rsid w:val="002A26B4"/>
    <w:rsid w:val="002A519A"/>
    <w:rsid w:val="002E48D2"/>
    <w:rsid w:val="00312DF8"/>
    <w:rsid w:val="003408FC"/>
    <w:rsid w:val="00397ABE"/>
    <w:rsid w:val="004C7A43"/>
    <w:rsid w:val="00553E10"/>
    <w:rsid w:val="005833AD"/>
    <w:rsid w:val="005906B2"/>
    <w:rsid w:val="005D7798"/>
    <w:rsid w:val="00693DCC"/>
    <w:rsid w:val="007E7DE5"/>
    <w:rsid w:val="00843C7C"/>
    <w:rsid w:val="00897F3B"/>
    <w:rsid w:val="008F1BF6"/>
    <w:rsid w:val="00926A7D"/>
    <w:rsid w:val="009652B5"/>
    <w:rsid w:val="00A06F33"/>
    <w:rsid w:val="00A621C5"/>
    <w:rsid w:val="00A72B6B"/>
    <w:rsid w:val="00AA3B96"/>
    <w:rsid w:val="00AF3852"/>
    <w:rsid w:val="00B6696C"/>
    <w:rsid w:val="00BA612D"/>
    <w:rsid w:val="00CB21E3"/>
    <w:rsid w:val="00D311D5"/>
    <w:rsid w:val="00D5247B"/>
    <w:rsid w:val="00D53736"/>
    <w:rsid w:val="00DB5315"/>
    <w:rsid w:val="00E524BB"/>
    <w:rsid w:val="00EA572C"/>
    <w:rsid w:val="00F5386C"/>
    <w:rsid w:val="00FF0EB7"/>
    <w:rsid w:val="052025E9"/>
    <w:rsid w:val="05551D4C"/>
    <w:rsid w:val="0CB47CA0"/>
    <w:rsid w:val="1126122E"/>
    <w:rsid w:val="12EF26A6"/>
    <w:rsid w:val="1B8E75FE"/>
    <w:rsid w:val="1E286E22"/>
    <w:rsid w:val="21D36BA1"/>
    <w:rsid w:val="226338A3"/>
    <w:rsid w:val="25007ACF"/>
    <w:rsid w:val="283E0B99"/>
    <w:rsid w:val="2BF44DD8"/>
    <w:rsid w:val="2C8042B5"/>
    <w:rsid w:val="31403B1B"/>
    <w:rsid w:val="33655015"/>
    <w:rsid w:val="35C84B6F"/>
    <w:rsid w:val="365C0528"/>
    <w:rsid w:val="37282F06"/>
    <w:rsid w:val="37EE32D6"/>
    <w:rsid w:val="38982142"/>
    <w:rsid w:val="404267BB"/>
    <w:rsid w:val="4199376C"/>
    <w:rsid w:val="44D415B0"/>
    <w:rsid w:val="44DA57EF"/>
    <w:rsid w:val="47365947"/>
    <w:rsid w:val="476E0190"/>
    <w:rsid w:val="480E09AC"/>
    <w:rsid w:val="481850B5"/>
    <w:rsid w:val="4DA37757"/>
    <w:rsid w:val="5CEB47EE"/>
    <w:rsid w:val="630845B7"/>
    <w:rsid w:val="73FF2F2A"/>
    <w:rsid w:val="7C5C4760"/>
    <w:rsid w:val="7CB71798"/>
    <w:rsid w:val="7E74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autoRedefine/>
    <w:unhideWhenUsed/>
    <w:qFormat/>
    <w:uiPriority w:val="99"/>
    <w:rPr>
      <w:color w:val="0000FF" w:themeColor="hyperlink"/>
      <w:u w:val="single"/>
      <w14:textFill>
        <w14:solidFill>
          <w14:schemeClr w14:val="hlink"/>
        </w14:solidFill>
      </w14:textFill>
    </w:rPr>
  </w:style>
  <w:style w:type="paragraph" w:customStyle="1" w:styleId="9">
    <w:name w:val="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6"/>
    <w:link w:val="3"/>
    <w:autoRedefine/>
    <w:semiHidden/>
    <w:qFormat/>
    <w:uiPriority w:val="99"/>
    <w:rPr>
      <w:sz w:val="18"/>
      <w:szCs w:val="18"/>
    </w:rPr>
  </w:style>
  <w:style w:type="character" w:customStyle="1" w:styleId="11">
    <w:name w:val="页脚 Char"/>
    <w:basedOn w:val="6"/>
    <w:link w:val="2"/>
    <w:autoRedefine/>
    <w:semiHidden/>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1724</Words>
  <Characters>1798</Characters>
  <Lines>11</Lines>
  <Paragraphs>3</Paragraphs>
  <TotalTime>249</TotalTime>
  <ScaleCrop>false</ScaleCrop>
  <LinksUpToDate>false</LinksUpToDate>
  <CharactersWithSpaces>1871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2022-06-06T02:19:00Z</dcterms:created>
  <dc:creator>Windows 用户</dc:creator>
  <cp:lastModifiedBy>吃货呆</cp:lastModifiedBy>
  <cp:lastPrinted>2024-05-24T02:00:32Z</cp:lastPrinted>
  <dcterms:modified xsi:type="dcterms:W3CDTF">2024-05-24T05:57:18Z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FA197C6636094CC3BD80AE680E455A8C_13</vt:lpwstr>
  </property>
</Properties>
</file>