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hint="default" w:ascii="黑体" w:hAnsi="黑体" w:eastAsia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val="en-US" w:eastAsia="zh-CN"/>
        </w:rPr>
        <w:t>关于编制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</w:rPr>
        <w:t>年校内预算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eastAsia="zh-CN"/>
        </w:rPr>
        <w:t>及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val="en-US" w:eastAsia="zh-CN"/>
        </w:rPr>
        <w:t>2023年绩效自评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eastAsia="zh-CN"/>
        </w:rPr>
        <w:t>工作</w:t>
      </w:r>
      <w:r>
        <w:rPr>
          <w:rFonts w:hint="eastAsia" w:ascii="黑体" w:hAnsi="黑体" w:eastAsia="黑体"/>
          <w:b/>
          <w:bCs w:val="0"/>
          <w:sz w:val="32"/>
          <w:szCs w:val="32"/>
          <w:highlight w:val="none"/>
          <w:lang w:val="en-US" w:eastAsia="zh-CN"/>
        </w:rPr>
        <w:t>的通知</w:t>
      </w:r>
    </w:p>
    <w:p>
      <w:pPr>
        <w:jc w:val="center"/>
        <w:rPr>
          <w:b/>
          <w:sz w:val="32"/>
          <w:szCs w:val="32"/>
          <w:highlight w:val="yellow"/>
        </w:rPr>
      </w:pPr>
    </w:p>
    <w:p>
      <w:pPr>
        <w:spacing w:line="5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各单位：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深入贯彻国家关于党和政府带头过“紧日子”的重要指示精神，全面落实关于坚持厉行节约、反对铺张浪费的具体要求，进一步压减运行成本，提高财政资金使用效益，根据吉林省政府《关于印发严格落实过紧日子要求切实硬化预算约束若干规定的通知》（吉政办函[2022]51号）精神以及省委省政府相关制度规定，结合2024年学校财务工作的精神，制定2024年校内预算编制实施意见。</w:t>
      </w:r>
    </w:p>
    <w:p>
      <w:pPr>
        <w:spacing w:line="500" w:lineRule="exact"/>
        <w:ind w:firstLine="560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一、编制原则</w:t>
      </w:r>
    </w:p>
    <w:p>
      <w:pPr>
        <w:spacing w:line="500" w:lineRule="exact"/>
        <w:ind w:firstLine="560" w:firstLineChars="20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（一）充分认清当前形势，牢固树立过“紧日子”思想。</w:t>
      </w:r>
    </w:p>
    <w:p>
      <w:pPr>
        <w:spacing w:line="500" w:lineRule="exact"/>
        <w:ind w:firstLine="560" w:firstLineChars="20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校各部门要提高政治站位，深刻认识带头过“紧日子”的重要意义，坚持厉行节约，挖潜各类资金资产，压减非重点、非刚性一般性支出，提高财政资金使用效益，牢固树立过“紧日子”思想。严格落实省委省政府、学校党委关于过“紧日子”的安排部署，坚持</w:t>
      </w:r>
      <w:r>
        <w:rPr>
          <w:rFonts w:hint="eastAsia"/>
          <w:b/>
          <w:bCs/>
          <w:sz w:val="28"/>
          <w:szCs w:val="28"/>
          <w:lang w:val="en-US" w:eastAsia="zh-CN"/>
        </w:rPr>
        <w:t>积极而为、量力而行，牢牢把握区分轻重缓急，突出重点，集中财力办要事急事的原则，把有限的资金用在刀刃上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spacing w:line="500" w:lineRule="exact"/>
        <w:ind w:firstLine="560" w:firstLineChars="20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（二）从严从紧编制预算，持续加强财务约束。</w:t>
      </w:r>
    </w:p>
    <w:p>
      <w:pPr>
        <w:spacing w:line="500" w:lineRule="exact"/>
        <w:ind w:firstLine="560" w:firstLineChars="200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1.从严从紧编制预算。</w:t>
      </w:r>
      <w:r>
        <w:rPr>
          <w:rFonts w:hint="eastAsia"/>
          <w:sz w:val="28"/>
          <w:szCs w:val="28"/>
          <w:lang w:val="en-US" w:eastAsia="zh-CN"/>
        </w:rPr>
        <w:t>各单位要从严从紧、统筹兼顾地编制部门预算。坚持勤俭办一切事业的原则，</w:t>
      </w:r>
      <w:r>
        <w:rPr>
          <w:rFonts w:hint="eastAsia"/>
          <w:b/>
          <w:bCs/>
          <w:sz w:val="28"/>
          <w:szCs w:val="28"/>
          <w:lang w:val="en-US" w:eastAsia="zh-CN"/>
        </w:rPr>
        <w:t>“以收定支”，讲求绩效，坚持“先有预算，后有支出，没有预算不能支出”的原则</w:t>
      </w:r>
      <w:r>
        <w:rPr>
          <w:rFonts w:hint="eastAsia"/>
          <w:sz w:val="28"/>
          <w:szCs w:val="28"/>
          <w:lang w:val="en-US" w:eastAsia="zh-CN"/>
        </w:rPr>
        <w:t>，加强预算约束，严格预算执行。校内预算经学校批准后，除不可抗力的客观因素外，不再追加预算指标。</w:t>
      </w:r>
    </w:p>
    <w:p>
      <w:pPr>
        <w:spacing w:line="500" w:lineRule="exact"/>
        <w:ind w:firstLine="560" w:firstLineChars="20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2.由于2024年人员开支增幅较大，在学校收入整体无大变化情况下，根据上级部门和学校党委要求，在保运行、保工资、保福利基础上来平衡2024年全年预算，各部门</w:t>
      </w:r>
      <w:r>
        <w:rPr>
          <w:rFonts w:hint="eastAsia"/>
          <w:b/>
          <w:bCs/>
          <w:sz w:val="28"/>
          <w:szCs w:val="28"/>
          <w:lang w:val="en-US" w:eastAsia="zh-CN"/>
        </w:rPr>
        <w:t>按“有保有压”原则从部门内部资金统筹安排，非重点非常规的工作无需报送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spacing w:line="500" w:lineRule="exact"/>
        <w:ind w:firstLine="560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二、预算申报具体要求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1.各学院“教学日常运行经费”和机关后勤单位的“办公经费”，实行定员定额管理，统一根据学校今年财力测算定额，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统一下达经费指标。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eastAsia="zh-CN"/>
        </w:rPr>
        <w:t>所有部门及学院的</w:t>
      </w:r>
      <w:r>
        <w:rPr>
          <w:rFonts w:hint="eastAsia"/>
          <w:sz w:val="28"/>
          <w:szCs w:val="28"/>
        </w:rPr>
        <w:t>其他校内专项以项目实际需求为依据进行预算编制，并填列《</w:t>
      </w:r>
      <w:r>
        <w:rPr>
          <w:rFonts w:hint="eastAsia"/>
          <w:sz w:val="28"/>
          <w:szCs w:val="28"/>
          <w:lang w:eastAsia="zh-CN"/>
        </w:rPr>
        <w:t>2024年校内专项立项申报汇总表</w:t>
      </w:r>
      <w:r>
        <w:rPr>
          <w:rFonts w:hint="eastAsia"/>
          <w:sz w:val="28"/>
          <w:szCs w:val="28"/>
        </w:rPr>
        <w:t>》（附</w:t>
      </w:r>
      <w:r>
        <w:rPr>
          <w:rFonts w:hint="eastAsia"/>
          <w:sz w:val="28"/>
          <w:szCs w:val="28"/>
          <w:lang w:eastAsia="zh-CN"/>
        </w:rPr>
        <w:t>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/>
          <w:sz w:val="28"/>
          <w:szCs w:val="28"/>
          <w:highlight w:val="none"/>
        </w:rPr>
        <w:t>教务处、科研处、</w:t>
      </w:r>
      <w:r>
        <w:rPr>
          <w:rFonts w:hint="eastAsia"/>
          <w:sz w:val="28"/>
          <w:szCs w:val="28"/>
          <w:highlight w:val="none"/>
          <w:lang w:val="en-US" w:eastAsia="zh-CN"/>
        </w:rPr>
        <w:t>招就处</w:t>
      </w:r>
      <w:r>
        <w:rPr>
          <w:rFonts w:hint="eastAsia"/>
          <w:sz w:val="28"/>
          <w:szCs w:val="28"/>
          <w:highlight w:val="none"/>
        </w:rPr>
        <w:t>、团委、学生处、宣传部、组织部等职能部门，还没有下放到二级学院的资金要尽可能分配给各学院，</w:t>
      </w:r>
      <w:r>
        <w:rPr>
          <w:rFonts w:hint="eastAsia"/>
          <w:sz w:val="28"/>
          <w:szCs w:val="28"/>
          <w:highlight w:val="none"/>
          <w:lang w:eastAsia="zh-CN"/>
        </w:rPr>
        <w:t>分配给各学院的项目</w:t>
      </w:r>
      <w:r>
        <w:rPr>
          <w:rFonts w:hint="eastAsia"/>
          <w:b/>
          <w:bCs/>
          <w:sz w:val="28"/>
          <w:szCs w:val="28"/>
          <w:highlight w:val="none"/>
        </w:rPr>
        <w:t>提供详实的测算标准和测算依据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eastAsia="zh-CN"/>
        </w:rPr>
        <w:t>涉及设备购置需向资产处提前报备，涉及基础设施维修、租车需提前向后勤处报备，根据两部门的建议酌情在当年预算经费中安排。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5.《</w:t>
      </w:r>
      <w:r>
        <w:rPr>
          <w:rFonts w:hint="eastAsia"/>
          <w:sz w:val="28"/>
          <w:szCs w:val="28"/>
          <w:lang w:eastAsia="zh-CN"/>
        </w:rPr>
        <w:t>2024年校内专项立项申报汇总表</w:t>
      </w:r>
      <w:r>
        <w:rPr>
          <w:rFonts w:hint="eastAsia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电子版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1月8日前报送到计财处邮箱thnujcc@126.com，</w:t>
      </w:r>
      <w:r>
        <w:rPr>
          <w:rFonts w:hint="eastAsia" w:ascii="宋体" w:hAnsi="宋体"/>
          <w:sz w:val="28"/>
          <w:szCs w:val="28"/>
          <w:lang w:eastAsia="zh-CN"/>
        </w:rPr>
        <w:t>纸质版</w:t>
      </w:r>
      <w:r>
        <w:rPr>
          <w:rFonts w:hint="eastAsia" w:ascii="宋体" w:hAnsi="宋体"/>
          <w:sz w:val="28"/>
          <w:szCs w:val="28"/>
        </w:rPr>
        <w:t>由经办人、单位负责人签字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加盖单位公章</w:t>
      </w:r>
      <w:r>
        <w:rPr>
          <w:rFonts w:hint="eastAsia" w:ascii="宋体" w:hAnsi="宋体"/>
          <w:sz w:val="28"/>
          <w:szCs w:val="28"/>
          <w:lang w:eastAsia="zh-CN"/>
        </w:rPr>
        <w:t>于</w:t>
      </w:r>
      <w:r>
        <w:rPr>
          <w:rFonts w:hint="eastAsia" w:ascii="宋体" w:hAnsi="宋体"/>
          <w:sz w:val="28"/>
          <w:szCs w:val="28"/>
          <w:lang w:val="en-US" w:eastAsia="zh-CN"/>
        </w:rPr>
        <w:t>3月8日前</w:t>
      </w:r>
      <w:r>
        <w:rPr>
          <w:rFonts w:hint="eastAsia" w:ascii="宋体" w:hAnsi="宋体"/>
          <w:sz w:val="28"/>
          <w:szCs w:val="28"/>
          <w:lang w:eastAsia="zh-CN"/>
        </w:rPr>
        <w:t>报送计划财务处（行政楼</w:t>
      </w:r>
      <w:r>
        <w:rPr>
          <w:rFonts w:hint="eastAsia" w:ascii="宋体" w:hAnsi="宋体"/>
          <w:sz w:val="28"/>
          <w:szCs w:val="28"/>
          <w:lang w:val="en-US" w:eastAsia="zh-CN"/>
        </w:rPr>
        <w:t>505室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2023年绩效自评填写《通化师范学院2023年度绩效评价报告》，填报单位为</w:t>
      </w:r>
      <w:r>
        <w:rPr>
          <w:rFonts w:hint="eastAsia"/>
          <w:b/>
          <w:bCs/>
          <w:sz w:val="28"/>
          <w:szCs w:val="28"/>
          <w:highlight w:val="none"/>
        </w:rPr>
        <w:t>教务处、科研处、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招生就业处</w:t>
      </w:r>
      <w:r>
        <w:rPr>
          <w:rFonts w:hint="eastAsia"/>
          <w:b/>
          <w:bCs/>
          <w:sz w:val="28"/>
          <w:szCs w:val="28"/>
          <w:highlight w:val="none"/>
        </w:rPr>
        <w:t>、团委、学生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工作</w:t>
      </w:r>
      <w:r>
        <w:rPr>
          <w:rFonts w:hint="eastAsia"/>
          <w:b/>
          <w:bCs/>
          <w:sz w:val="28"/>
          <w:szCs w:val="28"/>
          <w:highlight w:val="none"/>
        </w:rPr>
        <w:t>处、宣传部、组织部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、质量监督评价处、国际交流合作处、后勤处、基建处、人事处、资产处</w:t>
      </w:r>
      <w:r>
        <w:rPr>
          <w:rFonts w:hint="eastAsia"/>
          <w:sz w:val="28"/>
          <w:szCs w:val="28"/>
          <w:highlight w:val="none"/>
          <w:lang w:eastAsia="zh-CN"/>
        </w:rPr>
        <w:t>，本次自评结果将做为</w:t>
      </w:r>
      <w:r>
        <w:rPr>
          <w:rFonts w:hint="eastAsia"/>
          <w:sz w:val="28"/>
          <w:szCs w:val="28"/>
          <w:highlight w:val="none"/>
          <w:lang w:val="en-US" w:eastAsia="zh-CN"/>
        </w:rPr>
        <w:t>2024年相关资金的拨付依据，自评报告</w:t>
      </w:r>
      <w:r>
        <w:rPr>
          <w:rFonts w:hint="eastAsia" w:ascii="宋体" w:hAnsi="宋体"/>
          <w:sz w:val="28"/>
          <w:szCs w:val="28"/>
          <w:lang w:eastAsia="zh-CN"/>
        </w:rPr>
        <w:t>纸质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版</w:t>
      </w:r>
      <w:r>
        <w:rPr>
          <w:rFonts w:hint="eastAsia" w:ascii="宋体" w:hAnsi="宋体"/>
          <w:sz w:val="28"/>
          <w:szCs w:val="28"/>
        </w:rPr>
        <w:t>由经办人、单位负责人签字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sz w:val="28"/>
          <w:szCs w:val="28"/>
        </w:rPr>
        <w:t>加盖单位公章</w:t>
      </w:r>
      <w:r>
        <w:rPr>
          <w:rFonts w:hint="eastAsia" w:ascii="宋体" w:hAnsi="宋体"/>
          <w:sz w:val="28"/>
          <w:szCs w:val="28"/>
          <w:lang w:eastAsia="zh-CN"/>
        </w:rPr>
        <w:t>于</w:t>
      </w:r>
      <w:r>
        <w:rPr>
          <w:rFonts w:hint="eastAsia" w:ascii="宋体" w:hAnsi="宋体"/>
          <w:sz w:val="28"/>
          <w:szCs w:val="28"/>
          <w:lang w:val="en-US" w:eastAsia="zh-CN"/>
        </w:rPr>
        <w:t>3月8日前</w:t>
      </w:r>
      <w:r>
        <w:rPr>
          <w:rFonts w:hint="eastAsia" w:ascii="宋体" w:hAnsi="宋体"/>
          <w:sz w:val="28"/>
          <w:szCs w:val="28"/>
          <w:lang w:eastAsia="zh-CN"/>
        </w:rPr>
        <w:t>报送计划财务处（行政楼</w:t>
      </w:r>
      <w:r>
        <w:rPr>
          <w:rFonts w:hint="eastAsia" w:ascii="宋体" w:hAnsi="宋体"/>
          <w:sz w:val="28"/>
          <w:szCs w:val="28"/>
          <w:lang w:val="en-US" w:eastAsia="zh-CN"/>
        </w:rPr>
        <w:t>505室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spacing w:line="5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spacing w:line="500" w:lineRule="exact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计划财务处     </w:t>
      </w:r>
    </w:p>
    <w:p>
      <w:pPr>
        <w:spacing w:line="500" w:lineRule="exact"/>
        <w:ind w:firstLine="560" w:firstLineChars="2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sectPr>
      <w:footerReference r:id="rId3" w:type="default"/>
      <w:pgSz w:w="11906" w:h="16838"/>
      <w:pgMar w:top="1440" w:right="1797" w:bottom="136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Q4ODRmYTdlNjcwMTdkMzYxNGEyODQ4M2QxYmYifQ=="/>
  </w:docVars>
  <w:rsids>
    <w:rsidRoot w:val="0055554E"/>
    <w:rsid w:val="00001AF8"/>
    <w:rsid w:val="00002B03"/>
    <w:rsid w:val="00004698"/>
    <w:rsid w:val="0001038C"/>
    <w:rsid w:val="000114E6"/>
    <w:rsid w:val="000144D7"/>
    <w:rsid w:val="00025EEA"/>
    <w:rsid w:val="0003514C"/>
    <w:rsid w:val="0003798C"/>
    <w:rsid w:val="000401A7"/>
    <w:rsid w:val="00040BFD"/>
    <w:rsid w:val="00045454"/>
    <w:rsid w:val="00054897"/>
    <w:rsid w:val="00066482"/>
    <w:rsid w:val="000701F3"/>
    <w:rsid w:val="0007131D"/>
    <w:rsid w:val="00074434"/>
    <w:rsid w:val="000801C7"/>
    <w:rsid w:val="0008560A"/>
    <w:rsid w:val="00091EEF"/>
    <w:rsid w:val="00093BE3"/>
    <w:rsid w:val="000A1186"/>
    <w:rsid w:val="000C1E00"/>
    <w:rsid w:val="000C21EA"/>
    <w:rsid w:val="000C3945"/>
    <w:rsid w:val="000E1931"/>
    <w:rsid w:val="000E2108"/>
    <w:rsid w:val="0010156D"/>
    <w:rsid w:val="00112CF4"/>
    <w:rsid w:val="00117863"/>
    <w:rsid w:val="00123DD3"/>
    <w:rsid w:val="0013140A"/>
    <w:rsid w:val="00131A0B"/>
    <w:rsid w:val="0013736A"/>
    <w:rsid w:val="0014046F"/>
    <w:rsid w:val="00142484"/>
    <w:rsid w:val="00181AF0"/>
    <w:rsid w:val="00181F23"/>
    <w:rsid w:val="001839A0"/>
    <w:rsid w:val="001937BA"/>
    <w:rsid w:val="00197733"/>
    <w:rsid w:val="001A4019"/>
    <w:rsid w:val="001B3BE2"/>
    <w:rsid w:val="001B4C41"/>
    <w:rsid w:val="001B51FA"/>
    <w:rsid w:val="001C5F3C"/>
    <w:rsid w:val="001C69E8"/>
    <w:rsid w:val="001E7FAA"/>
    <w:rsid w:val="00202B20"/>
    <w:rsid w:val="0020335F"/>
    <w:rsid w:val="00204C9B"/>
    <w:rsid w:val="00206456"/>
    <w:rsid w:val="00211901"/>
    <w:rsid w:val="00214AD3"/>
    <w:rsid w:val="0023031A"/>
    <w:rsid w:val="00230967"/>
    <w:rsid w:val="0023129A"/>
    <w:rsid w:val="00254078"/>
    <w:rsid w:val="002545E3"/>
    <w:rsid w:val="00256B81"/>
    <w:rsid w:val="00264505"/>
    <w:rsid w:val="00266ADA"/>
    <w:rsid w:val="00276092"/>
    <w:rsid w:val="00276F95"/>
    <w:rsid w:val="00277AC5"/>
    <w:rsid w:val="002804FF"/>
    <w:rsid w:val="002F0C22"/>
    <w:rsid w:val="002F0F51"/>
    <w:rsid w:val="002F1CAE"/>
    <w:rsid w:val="00302D0A"/>
    <w:rsid w:val="00312A88"/>
    <w:rsid w:val="003146EE"/>
    <w:rsid w:val="00317030"/>
    <w:rsid w:val="00320528"/>
    <w:rsid w:val="0032665D"/>
    <w:rsid w:val="0033541B"/>
    <w:rsid w:val="00337B75"/>
    <w:rsid w:val="00350FBF"/>
    <w:rsid w:val="0035774B"/>
    <w:rsid w:val="00360CD6"/>
    <w:rsid w:val="0036392F"/>
    <w:rsid w:val="00372794"/>
    <w:rsid w:val="003902B6"/>
    <w:rsid w:val="00396483"/>
    <w:rsid w:val="003A27C0"/>
    <w:rsid w:val="003A7918"/>
    <w:rsid w:val="003B4E53"/>
    <w:rsid w:val="003D207A"/>
    <w:rsid w:val="003D2420"/>
    <w:rsid w:val="003D69F8"/>
    <w:rsid w:val="00403D06"/>
    <w:rsid w:val="004074CB"/>
    <w:rsid w:val="0041425A"/>
    <w:rsid w:val="00417CAF"/>
    <w:rsid w:val="00430355"/>
    <w:rsid w:val="00430971"/>
    <w:rsid w:val="00431B6B"/>
    <w:rsid w:val="004338BB"/>
    <w:rsid w:val="004464E5"/>
    <w:rsid w:val="004479E5"/>
    <w:rsid w:val="004509A1"/>
    <w:rsid w:val="00457C18"/>
    <w:rsid w:val="00466771"/>
    <w:rsid w:val="004751A8"/>
    <w:rsid w:val="004872B6"/>
    <w:rsid w:val="004A3463"/>
    <w:rsid w:val="004C2422"/>
    <w:rsid w:val="004C3B37"/>
    <w:rsid w:val="004D35F9"/>
    <w:rsid w:val="004D5B57"/>
    <w:rsid w:val="005017F7"/>
    <w:rsid w:val="00513D64"/>
    <w:rsid w:val="00547940"/>
    <w:rsid w:val="0055357F"/>
    <w:rsid w:val="0055554E"/>
    <w:rsid w:val="00564764"/>
    <w:rsid w:val="00575ADD"/>
    <w:rsid w:val="0057629A"/>
    <w:rsid w:val="00592292"/>
    <w:rsid w:val="00595B83"/>
    <w:rsid w:val="005A3289"/>
    <w:rsid w:val="005B15F9"/>
    <w:rsid w:val="005C78D6"/>
    <w:rsid w:val="005D777D"/>
    <w:rsid w:val="005E3FA7"/>
    <w:rsid w:val="005E3FCB"/>
    <w:rsid w:val="005E6403"/>
    <w:rsid w:val="00601435"/>
    <w:rsid w:val="00611985"/>
    <w:rsid w:val="006142B7"/>
    <w:rsid w:val="00616C85"/>
    <w:rsid w:val="0062343A"/>
    <w:rsid w:val="00632F64"/>
    <w:rsid w:val="00650594"/>
    <w:rsid w:val="00657003"/>
    <w:rsid w:val="0066483B"/>
    <w:rsid w:val="006705A6"/>
    <w:rsid w:val="006710B9"/>
    <w:rsid w:val="00691099"/>
    <w:rsid w:val="00692A8B"/>
    <w:rsid w:val="006B3088"/>
    <w:rsid w:val="006C301F"/>
    <w:rsid w:val="006C3903"/>
    <w:rsid w:val="006C5FD9"/>
    <w:rsid w:val="006D518D"/>
    <w:rsid w:val="006D602F"/>
    <w:rsid w:val="006D65EA"/>
    <w:rsid w:val="006D6B50"/>
    <w:rsid w:val="006E3EC1"/>
    <w:rsid w:val="006E4DA4"/>
    <w:rsid w:val="006F1755"/>
    <w:rsid w:val="006F1DE1"/>
    <w:rsid w:val="006F333A"/>
    <w:rsid w:val="00702705"/>
    <w:rsid w:val="00707D64"/>
    <w:rsid w:val="00727672"/>
    <w:rsid w:val="0073720D"/>
    <w:rsid w:val="0074690E"/>
    <w:rsid w:val="007502DE"/>
    <w:rsid w:val="00750320"/>
    <w:rsid w:val="00756363"/>
    <w:rsid w:val="00771095"/>
    <w:rsid w:val="00777B89"/>
    <w:rsid w:val="007811D4"/>
    <w:rsid w:val="007922B9"/>
    <w:rsid w:val="00797859"/>
    <w:rsid w:val="007A16DE"/>
    <w:rsid w:val="007A1E42"/>
    <w:rsid w:val="007A5445"/>
    <w:rsid w:val="007A6DD9"/>
    <w:rsid w:val="007B635C"/>
    <w:rsid w:val="007C1120"/>
    <w:rsid w:val="007C4B80"/>
    <w:rsid w:val="007C7F8F"/>
    <w:rsid w:val="007D5998"/>
    <w:rsid w:val="007E1ED9"/>
    <w:rsid w:val="008002C8"/>
    <w:rsid w:val="00800D11"/>
    <w:rsid w:val="0080374A"/>
    <w:rsid w:val="00813C79"/>
    <w:rsid w:val="00822342"/>
    <w:rsid w:val="00825336"/>
    <w:rsid w:val="0082704D"/>
    <w:rsid w:val="00827969"/>
    <w:rsid w:val="0083749A"/>
    <w:rsid w:val="00852879"/>
    <w:rsid w:val="00857F01"/>
    <w:rsid w:val="00875EBF"/>
    <w:rsid w:val="008853F6"/>
    <w:rsid w:val="008956BE"/>
    <w:rsid w:val="008A6EA5"/>
    <w:rsid w:val="008B0B4C"/>
    <w:rsid w:val="008B6A56"/>
    <w:rsid w:val="008C58FC"/>
    <w:rsid w:val="008D0823"/>
    <w:rsid w:val="008D3504"/>
    <w:rsid w:val="008E678A"/>
    <w:rsid w:val="00926A7D"/>
    <w:rsid w:val="00945411"/>
    <w:rsid w:val="00957512"/>
    <w:rsid w:val="00977970"/>
    <w:rsid w:val="009955B4"/>
    <w:rsid w:val="009A5936"/>
    <w:rsid w:val="009B6604"/>
    <w:rsid w:val="009C14D9"/>
    <w:rsid w:val="009C3ADC"/>
    <w:rsid w:val="009C3D2D"/>
    <w:rsid w:val="009D1548"/>
    <w:rsid w:val="009D693A"/>
    <w:rsid w:val="009E0E31"/>
    <w:rsid w:val="009F0AD8"/>
    <w:rsid w:val="009F0F5C"/>
    <w:rsid w:val="009F4F04"/>
    <w:rsid w:val="00A0695C"/>
    <w:rsid w:val="00A35F97"/>
    <w:rsid w:val="00A5187C"/>
    <w:rsid w:val="00A520B9"/>
    <w:rsid w:val="00A64A1F"/>
    <w:rsid w:val="00A65EB2"/>
    <w:rsid w:val="00AA2069"/>
    <w:rsid w:val="00AA5E2D"/>
    <w:rsid w:val="00AB1529"/>
    <w:rsid w:val="00AB2A86"/>
    <w:rsid w:val="00AB39C8"/>
    <w:rsid w:val="00AB5D5C"/>
    <w:rsid w:val="00AB7EED"/>
    <w:rsid w:val="00AC06F2"/>
    <w:rsid w:val="00AD31CC"/>
    <w:rsid w:val="00AD54F6"/>
    <w:rsid w:val="00AE0E42"/>
    <w:rsid w:val="00AE1F5D"/>
    <w:rsid w:val="00AE4B75"/>
    <w:rsid w:val="00AE6577"/>
    <w:rsid w:val="00AF0E26"/>
    <w:rsid w:val="00AF57B9"/>
    <w:rsid w:val="00B0204A"/>
    <w:rsid w:val="00B1741C"/>
    <w:rsid w:val="00B20BAA"/>
    <w:rsid w:val="00B36634"/>
    <w:rsid w:val="00B45942"/>
    <w:rsid w:val="00B45AAC"/>
    <w:rsid w:val="00B45F8D"/>
    <w:rsid w:val="00B471B0"/>
    <w:rsid w:val="00B473CA"/>
    <w:rsid w:val="00B47AD7"/>
    <w:rsid w:val="00B6580D"/>
    <w:rsid w:val="00B66FB5"/>
    <w:rsid w:val="00B829C2"/>
    <w:rsid w:val="00BB169A"/>
    <w:rsid w:val="00BB39AE"/>
    <w:rsid w:val="00BD358B"/>
    <w:rsid w:val="00BD4845"/>
    <w:rsid w:val="00BE381D"/>
    <w:rsid w:val="00BF63C0"/>
    <w:rsid w:val="00C16A3F"/>
    <w:rsid w:val="00C26FB6"/>
    <w:rsid w:val="00C27EAE"/>
    <w:rsid w:val="00C303A5"/>
    <w:rsid w:val="00C34E41"/>
    <w:rsid w:val="00C54477"/>
    <w:rsid w:val="00C63224"/>
    <w:rsid w:val="00C96D66"/>
    <w:rsid w:val="00CA5B4E"/>
    <w:rsid w:val="00CA67D1"/>
    <w:rsid w:val="00CB75D1"/>
    <w:rsid w:val="00CC3AC2"/>
    <w:rsid w:val="00CD28B4"/>
    <w:rsid w:val="00CD4348"/>
    <w:rsid w:val="00CD5971"/>
    <w:rsid w:val="00CF0864"/>
    <w:rsid w:val="00CF6774"/>
    <w:rsid w:val="00CF7A48"/>
    <w:rsid w:val="00D03B43"/>
    <w:rsid w:val="00D064D9"/>
    <w:rsid w:val="00D136E1"/>
    <w:rsid w:val="00D2419B"/>
    <w:rsid w:val="00D2514E"/>
    <w:rsid w:val="00D34FE9"/>
    <w:rsid w:val="00D3785C"/>
    <w:rsid w:val="00D41473"/>
    <w:rsid w:val="00D5127F"/>
    <w:rsid w:val="00D525E9"/>
    <w:rsid w:val="00D57F84"/>
    <w:rsid w:val="00D61F42"/>
    <w:rsid w:val="00D739CE"/>
    <w:rsid w:val="00D742A7"/>
    <w:rsid w:val="00D86964"/>
    <w:rsid w:val="00D9599C"/>
    <w:rsid w:val="00DA0253"/>
    <w:rsid w:val="00DA0B1D"/>
    <w:rsid w:val="00DA2B98"/>
    <w:rsid w:val="00DA648B"/>
    <w:rsid w:val="00DB3752"/>
    <w:rsid w:val="00DB790B"/>
    <w:rsid w:val="00DD0B38"/>
    <w:rsid w:val="00DD5591"/>
    <w:rsid w:val="00DE5018"/>
    <w:rsid w:val="00DF1A04"/>
    <w:rsid w:val="00E33E3B"/>
    <w:rsid w:val="00E35078"/>
    <w:rsid w:val="00E40617"/>
    <w:rsid w:val="00E56EC6"/>
    <w:rsid w:val="00E601E3"/>
    <w:rsid w:val="00E66616"/>
    <w:rsid w:val="00E66FFE"/>
    <w:rsid w:val="00E7004C"/>
    <w:rsid w:val="00E808F5"/>
    <w:rsid w:val="00E84BEB"/>
    <w:rsid w:val="00E91097"/>
    <w:rsid w:val="00E913CA"/>
    <w:rsid w:val="00E91DAB"/>
    <w:rsid w:val="00E93CFB"/>
    <w:rsid w:val="00EA677F"/>
    <w:rsid w:val="00EB0BA5"/>
    <w:rsid w:val="00EC1841"/>
    <w:rsid w:val="00ED153D"/>
    <w:rsid w:val="00ED2AB1"/>
    <w:rsid w:val="00EE07DA"/>
    <w:rsid w:val="00EE6CA3"/>
    <w:rsid w:val="00EF1D10"/>
    <w:rsid w:val="00EF5CFA"/>
    <w:rsid w:val="00F034E0"/>
    <w:rsid w:val="00F069CF"/>
    <w:rsid w:val="00F06B12"/>
    <w:rsid w:val="00F12668"/>
    <w:rsid w:val="00F12A10"/>
    <w:rsid w:val="00F14395"/>
    <w:rsid w:val="00F1540D"/>
    <w:rsid w:val="00F31614"/>
    <w:rsid w:val="00F347C3"/>
    <w:rsid w:val="00F42BBA"/>
    <w:rsid w:val="00F56949"/>
    <w:rsid w:val="00F56CCF"/>
    <w:rsid w:val="00F60CD3"/>
    <w:rsid w:val="00F73AD8"/>
    <w:rsid w:val="00F751FA"/>
    <w:rsid w:val="00F80D2A"/>
    <w:rsid w:val="00F82018"/>
    <w:rsid w:val="00F84DE9"/>
    <w:rsid w:val="00F95DD2"/>
    <w:rsid w:val="00FA1CB9"/>
    <w:rsid w:val="00FA65A3"/>
    <w:rsid w:val="00FB4C82"/>
    <w:rsid w:val="00FD2CCE"/>
    <w:rsid w:val="00FD6E42"/>
    <w:rsid w:val="00FE33F5"/>
    <w:rsid w:val="00FF41E0"/>
    <w:rsid w:val="03F62DE3"/>
    <w:rsid w:val="058B3832"/>
    <w:rsid w:val="07D21B0A"/>
    <w:rsid w:val="0877321F"/>
    <w:rsid w:val="08CA1623"/>
    <w:rsid w:val="0B174AA2"/>
    <w:rsid w:val="0E0B206D"/>
    <w:rsid w:val="0ED71A24"/>
    <w:rsid w:val="0F512F3B"/>
    <w:rsid w:val="10A65B52"/>
    <w:rsid w:val="11311F99"/>
    <w:rsid w:val="13205E6B"/>
    <w:rsid w:val="13F649D8"/>
    <w:rsid w:val="15D55902"/>
    <w:rsid w:val="16437528"/>
    <w:rsid w:val="174B4C89"/>
    <w:rsid w:val="18323102"/>
    <w:rsid w:val="18910E0B"/>
    <w:rsid w:val="1DD43F2E"/>
    <w:rsid w:val="1E033ADC"/>
    <w:rsid w:val="21167B0F"/>
    <w:rsid w:val="24EA6590"/>
    <w:rsid w:val="275F0ADD"/>
    <w:rsid w:val="27F84A8D"/>
    <w:rsid w:val="2BC87F06"/>
    <w:rsid w:val="2E310CC2"/>
    <w:rsid w:val="2F554FB8"/>
    <w:rsid w:val="314D6652"/>
    <w:rsid w:val="31594C51"/>
    <w:rsid w:val="31912662"/>
    <w:rsid w:val="3520284F"/>
    <w:rsid w:val="35A40542"/>
    <w:rsid w:val="38446E35"/>
    <w:rsid w:val="3C901D04"/>
    <w:rsid w:val="3FA330D9"/>
    <w:rsid w:val="42470D0A"/>
    <w:rsid w:val="43566DE0"/>
    <w:rsid w:val="44F25EE3"/>
    <w:rsid w:val="45302754"/>
    <w:rsid w:val="473A37E6"/>
    <w:rsid w:val="48765AEC"/>
    <w:rsid w:val="48BF60DB"/>
    <w:rsid w:val="4A1E3E2A"/>
    <w:rsid w:val="4D7D3754"/>
    <w:rsid w:val="509E0565"/>
    <w:rsid w:val="51E76ED9"/>
    <w:rsid w:val="52B526A9"/>
    <w:rsid w:val="52C8312A"/>
    <w:rsid w:val="54361C4E"/>
    <w:rsid w:val="556635DC"/>
    <w:rsid w:val="5A7B4427"/>
    <w:rsid w:val="5AEB20AC"/>
    <w:rsid w:val="5BC05962"/>
    <w:rsid w:val="5D514532"/>
    <w:rsid w:val="5E492CC5"/>
    <w:rsid w:val="5F575892"/>
    <w:rsid w:val="62085350"/>
    <w:rsid w:val="635457BA"/>
    <w:rsid w:val="638B1300"/>
    <w:rsid w:val="678B14D9"/>
    <w:rsid w:val="6855146F"/>
    <w:rsid w:val="698D7175"/>
    <w:rsid w:val="69D70B6D"/>
    <w:rsid w:val="6D3D2C8F"/>
    <w:rsid w:val="7085714E"/>
    <w:rsid w:val="73905FD9"/>
    <w:rsid w:val="749C0ABE"/>
    <w:rsid w:val="74C96B62"/>
    <w:rsid w:val="761A68BF"/>
    <w:rsid w:val="767B5C41"/>
    <w:rsid w:val="790A51FF"/>
    <w:rsid w:val="7BCE05CF"/>
    <w:rsid w:val="7CC53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2204</Words>
  <Characters>2314</Characters>
  <Lines>26</Lines>
  <Paragraphs>7</Paragraphs>
  <TotalTime>12</TotalTime>
  <ScaleCrop>false</ScaleCrop>
  <LinksUpToDate>false</LinksUpToDate>
  <CharactersWithSpaces>2425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2017-10-31T00:13:00Z</dcterms:created>
  <dc:creator>User</dc:creator>
  <cp:lastModifiedBy>吃货呆</cp:lastModifiedBy>
  <cp:lastPrinted>2021-12-21T00:12:00Z</cp:lastPrinted>
  <dcterms:modified xsi:type="dcterms:W3CDTF">2024-01-02T05:39:58Z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5209608F8DF644E18E5356C58C7C6BCA</vt:lpwstr>
  </property>
</Properties>
</file>